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BF118" w14:textId="77777777" w:rsidR="008321AA" w:rsidRDefault="008321AA" w:rsidP="008321AA">
      <w:pPr>
        <w:spacing w:line="360" w:lineRule="auto"/>
        <w:rPr>
          <w:rFonts w:ascii="Times New Roman" w:hAnsi="Times New Roman" w:cs="Times New Roman"/>
          <w:b/>
          <w:bCs/>
          <w:sz w:val="24"/>
          <w:szCs w:val="24"/>
          <w:lang w:val="en-GB"/>
        </w:rPr>
      </w:pPr>
    </w:p>
    <w:p w14:paraId="3035DAE0" w14:textId="77777777" w:rsidR="00376E3C" w:rsidRPr="008321AA" w:rsidRDefault="006B5D6C" w:rsidP="008321AA">
      <w:pPr>
        <w:spacing w:line="360" w:lineRule="auto"/>
        <w:rPr>
          <w:rFonts w:ascii="Times New Roman" w:hAnsi="Times New Roman" w:cs="Times New Roman"/>
          <w:b/>
          <w:bCs/>
          <w:sz w:val="24"/>
          <w:szCs w:val="24"/>
          <w:lang w:val="en-GB"/>
        </w:rPr>
      </w:pPr>
      <w:r w:rsidRPr="008321AA">
        <w:rPr>
          <w:rFonts w:ascii="Times New Roman" w:hAnsi="Times New Roman" w:cs="Times New Roman"/>
          <w:b/>
          <w:bCs/>
          <w:sz w:val="24"/>
          <w:szCs w:val="24"/>
          <w:lang w:val="en-GB"/>
        </w:rPr>
        <w:t>Patterns of alternation in irritable bowel syndrome</w:t>
      </w:r>
    </w:p>
    <w:p w14:paraId="1D1A8BFC" w14:textId="77777777" w:rsidR="006B5D6C" w:rsidRPr="008321AA" w:rsidRDefault="006B5D6C" w:rsidP="008321AA">
      <w:pPr>
        <w:spacing w:line="360" w:lineRule="auto"/>
        <w:rPr>
          <w:rFonts w:ascii="Times New Roman" w:hAnsi="Times New Roman" w:cs="Times New Roman"/>
          <w:b/>
          <w:bCs/>
          <w:sz w:val="24"/>
          <w:szCs w:val="24"/>
          <w:lang w:val="en-GB"/>
        </w:rPr>
      </w:pPr>
    </w:p>
    <w:p w14:paraId="10176F18" w14:textId="77777777" w:rsidR="00AF3A22" w:rsidRPr="008321AA" w:rsidRDefault="00AF3A22" w:rsidP="008321AA">
      <w:pPr>
        <w:spacing w:line="360" w:lineRule="auto"/>
        <w:rPr>
          <w:rFonts w:ascii="Times New Roman" w:hAnsi="Times New Roman" w:cs="Times New Roman"/>
          <w:sz w:val="24"/>
          <w:szCs w:val="24"/>
          <w:lang w:val="en-GB"/>
        </w:rPr>
      </w:pPr>
    </w:p>
    <w:p w14:paraId="6E0DAF9A" w14:textId="77777777" w:rsidR="00AF3A22" w:rsidRPr="008321AA" w:rsidRDefault="00AF3A22" w:rsidP="008321AA">
      <w:pPr>
        <w:spacing w:line="360" w:lineRule="auto"/>
        <w:rPr>
          <w:rFonts w:ascii="Times New Roman" w:hAnsi="Times New Roman" w:cs="Times New Roman"/>
          <w:sz w:val="24"/>
          <w:szCs w:val="24"/>
          <w:lang w:val="en-GB"/>
        </w:rPr>
      </w:pPr>
    </w:p>
    <w:p w14:paraId="1E169684" w14:textId="77777777" w:rsidR="00AF3A22" w:rsidRPr="008321AA" w:rsidRDefault="00AF3A22" w:rsidP="008321AA">
      <w:pPr>
        <w:spacing w:line="360" w:lineRule="auto"/>
        <w:rPr>
          <w:rFonts w:ascii="Times New Roman" w:hAnsi="Times New Roman" w:cs="Times New Roman"/>
          <w:sz w:val="24"/>
          <w:szCs w:val="24"/>
          <w:lang w:val="en-GB"/>
        </w:rPr>
      </w:pPr>
    </w:p>
    <w:p w14:paraId="63990B43" w14:textId="77777777" w:rsidR="00AF3A22" w:rsidRPr="008321AA" w:rsidRDefault="00AF3A22" w:rsidP="008321AA">
      <w:pPr>
        <w:spacing w:line="360" w:lineRule="auto"/>
        <w:rPr>
          <w:rFonts w:ascii="Times New Roman" w:hAnsi="Times New Roman" w:cs="Times New Roman"/>
          <w:sz w:val="24"/>
          <w:szCs w:val="24"/>
          <w:lang w:val="en-GB"/>
        </w:rPr>
      </w:pPr>
    </w:p>
    <w:p w14:paraId="0151E3DB" w14:textId="77777777" w:rsidR="00AF3A22" w:rsidRPr="008321AA" w:rsidRDefault="00AF3A22" w:rsidP="008321AA">
      <w:pPr>
        <w:spacing w:line="360" w:lineRule="auto"/>
        <w:rPr>
          <w:rFonts w:ascii="Times New Roman" w:hAnsi="Times New Roman" w:cs="Times New Roman"/>
          <w:sz w:val="24"/>
          <w:szCs w:val="24"/>
          <w:lang w:val="en-GB"/>
        </w:rPr>
      </w:pPr>
    </w:p>
    <w:p w14:paraId="3D9F0C38" w14:textId="77777777" w:rsidR="00AF3A22" w:rsidRPr="008321AA" w:rsidRDefault="00AF3A22" w:rsidP="008321AA">
      <w:pPr>
        <w:spacing w:line="360" w:lineRule="auto"/>
        <w:rPr>
          <w:rFonts w:ascii="Times New Roman" w:hAnsi="Times New Roman" w:cs="Times New Roman"/>
          <w:sz w:val="24"/>
          <w:szCs w:val="24"/>
          <w:lang w:val="en-GB"/>
        </w:rPr>
      </w:pPr>
    </w:p>
    <w:p w14:paraId="19A49B03" w14:textId="77777777" w:rsidR="00AF3A22" w:rsidRPr="008321AA" w:rsidRDefault="00AF3A22" w:rsidP="008321AA">
      <w:pPr>
        <w:spacing w:line="360" w:lineRule="auto"/>
        <w:rPr>
          <w:rFonts w:ascii="Times New Roman" w:hAnsi="Times New Roman" w:cs="Times New Roman"/>
          <w:sz w:val="24"/>
          <w:szCs w:val="24"/>
          <w:lang w:val="en-GB"/>
        </w:rPr>
      </w:pPr>
    </w:p>
    <w:p w14:paraId="5ADB78C9" w14:textId="77777777" w:rsidR="00AF3A22" w:rsidRPr="008321AA" w:rsidRDefault="00AF3A22" w:rsidP="008321AA">
      <w:pPr>
        <w:spacing w:line="360" w:lineRule="auto"/>
        <w:rPr>
          <w:rFonts w:ascii="Times New Roman" w:hAnsi="Times New Roman" w:cs="Times New Roman"/>
          <w:sz w:val="24"/>
          <w:szCs w:val="24"/>
          <w:lang w:val="en-GB"/>
        </w:rPr>
      </w:pPr>
    </w:p>
    <w:p w14:paraId="30B5A7CA" w14:textId="77777777" w:rsidR="00AF3A22" w:rsidRPr="008321AA" w:rsidRDefault="00AF3A22" w:rsidP="008321AA">
      <w:pPr>
        <w:spacing w:line="360" w:lineRule="auto"/>
        <w:rPr>
          <w:rFonts w:ascii="Times New Roman" w:hAnsi="Times New Roman" w:cs="Times New Roman"/>
          <w:sz w:val="24"/>
          <w:szCs w:val="24"/>
          <w:lang w:val="en-GB"/>
        </w:rPr>
      </w:pPr>
    </w:p>
    <w:p w14:paraId="43F2B205" w14:textId="77777777" w:rsidR="00AF3A22" w:rsidRPr="008321AA" w:rsidRDefault="00AF3A22" w:rsidP="008321AA">
      <w:pPr>
        <w:spacing w:line="360" w:lineRule="auto"/>
        <w:rPr>
          <w:rFonts w:ascii="Times New Roman" w:hAnsi="Times New Roman" w:cs="Times New Roman"/>
          <w:sz w:val="24"/>
          <w:szCs w:val="24"/>
          <w:lang w:val="en-GB"/>
        </w:rPr>
      </w:pPr>
    </w:p>
    <w:p w14:paraId="50A44827" w14:textId="77777777" w:rsidR="00AF3A22" w:rsidRPr="008321AA" w:rsidRDefault="00AF3A22" w:rsidP="008321AA">
      <w:pPr>
        <w:spacing w:line="360" w:lineRule="auto"/>
        <w:rPr>
          <w:rFonts w:ascii="Times New Roman" w:hAnsi="Times New Roman" w:cs="Times New Roman"/>
          <w:sz w:val="24"/>
          <w:szCs w:val="24"/>
          <w:lang w:val="en-GB"/>
        </w:rPr>
      </w:pPr>
    </w:p>
    <w:p w14:paraId="4970CDF1" w14:textId="77777777" w:rsidR="00AF3A22" w:rsidRPr="008321AA" w:rsidRDefault="00AF3A22" w:rsidP="008321AA">
      <w:pPr>
        <w:spacing w:line="360" w:lineRule="auto"/>
        <w:rPr>
          <w:rFonts w:ascii="Times New Roman" w:hAnsi="Times New Roman" w:cs="Times New Roman"/>
          <w:sz w:val="24"/>
          <w:szCs w:val="24"/>
          <w:lang w:val="en-GB"/>
        </w:rPr>
      </w:pPr>
    </w:p>
    <w:p w14:paraId="07998539" w14:textId="77777777" w:rsidR="00AF3A22" w:rsidRPr="008321AA" w:rsidRDefault="00AF3A22" w:rsidP="008321AA">
      <w:pPr>
        <w:spacing w:line="360" w:lineRule="auto"/>
        <w:rPr>
          <w:rFonts w:ascii="Times New Roman" w:hAnsi="Times New Roman" w:cs="Times New Roman"/>
          <w:sz w:val="24"/>
          <w:szCs w:val="24"/>
          <w:lang w:val="en-GB"/>
        </w:rPr>
      </w:pPr>
    </w:p>
    <w:p w14:paraId="27989A0D" w14:textId="77777777" w:rsidR="00AF3A22" w:rsidRPr="008321AA" w:rsidRDefault="00AF3A22" w:rsidP="008321AA">
      <w:pPr>
        <w:spacing w:line="360" w:lineRule="auto"/>
        <w:rPr>
          <w:rFonts w:ascii="Times New Roman" w:hAnsi="Times New Roman" w:cs="Times New Roman"/>
          <w:sz w:val="24"/>
          <w:szCs w:val="24"/>
          <w:lang w:val="en-GB"/>
        </w:rPr>
      </w:pPr>
    </w:p>
    <w:p w14:paraId="245A9CFF" w14:textId="77777777" w:rsidR="00AF3A22" w:rsidRPr="008321AA" w:rsidRDefault="00AF3A22" w:rsidP="008321AA">
      <w:pPr>
        <w:spacing w:line="360" w:lineRule="auto"/>
        <w:rPr>
          <w:rFonts w:ascii="Times New Roman" w:hAnsi="Times New Roman" w:cs="Times New Roman"/>
          <w:sz w:val="24"/>
          <w:szCs w:val="24"/>
          <w:lang w:val="en-GB"/>
        </w:rPr>
      </w:pPr>
    </w:p>
    <w:p w14:paraId="4345A5EC" w14:textId="77777777" w:rsidR="00AF3A22" w:rsidRPr="008321AA" w:rsidRDefault="00AF3A22" w:rsidP="008321AA">
      <w:pPr>
        <w:spacing w:line="360" w:lineRule="auto"/>
        <w:rPr>
          <w:rFonts w:ascii="Times New Roman" w:hAnsi="Times New Roman" w:cs="Times New Roman"/>
          <w:sz w:val="24"/>
          <w:szCs w:val="24"/>
          <w:lang w:val="en-GB"/>
        </w:rPr>
      </w:pPr>
    </w:p>
    <w:p w14:paraId="61FB2CEB" w14:textId="77777777" w:rsidR="00AF3A22" w:rsidRPr="008321AA" w:rsidRDefault="00AF3A22" w:rsidP="008321AA">
      <w:pPr>
        <w:spacing w:line="360" w:lineRule="auto"/>
        <w:rPr>
          <w:rFonts w:ascii="Times New Roman" w:hAnsi="Times New Roman" w:cs="Times New Roman"/>
          <w:sz w:val="24"/>
          <w:szCs w:val="24"/>
          <w:lang w:val="en-GB"/>
        </w:rPr>
      </w:pPr>
    </w:p>
    <w:p w14:paraId="7BF71992" w14:textId="77777777" w:rsidR="00AF3A22" w:rsidRPr="008321AA" w:rsidRDefault="00AF3A22" w:rsidP="008321AA">
      <w:pPr>
        <w:spacing w:line="360" w:lineRule="auto"/>
        <w:rPr>
          <w:rFonts w:ascii="Times New Roman" w:hAnsi="Times New Roman" w:cs="Times New Roman"/>
          <w:sz w:val="24"/>
          <w:szCs w:val="24"/>
          <w:lang w:val="en-GB"/>
        </w:rPr>
      </w:pPr>
    </w:p>
    <w:p w14:paraId="519CECF3" w14:textId="77777777" w:rsidR="00AF3A22" w:rsidRPr="008321AA" w:rsidRDefault="00AF3A22" w:rsidP="008321AA">
      <w:pPr>
        <w:spacing w:line="360" w:lineRule="auto"/>
        <w:rPr>
          <w:rFonts w:ascii="Times New Roman" w:hAnsi="Times New Roman" w:cs="Times New Roman"/>
          <w:sz w:val="24"/>
          <w:szCs w:val="24"/>
          <w:lang w:val="en-GB"/>
        </w:rPr>
      </w:pPr>
    </w:p>
    <w:p w14:paraId="0C3B0A4F" w14:textId="77777777" w:rsidR="00AF3A22" w:rsidRPr="008321AA" w:rsidRDefault="00AF3A22" w:rsidP="008321AA">
      <w:pPr>
        <w:spacing w:line="360" w:lineRule="auto"/>
        <w:rPr>
          <w:rFonts w:ascii="Times New Roman" w:hAnsi="Times New Roman" w:cs="Times New Roman"/>
          <w:sz w:val="24"/>
          <w:szCs w:val="24"/>
          <w:lang w:val="en-GB"/>
        </w:rPr>
      </w:pPr>
    </w:p>
    <w:p w14:paraId="50073EFB" w14:textId="77777777" w:rsidR="00AF3A22" w:rsidRPr="008321AA" w:rsidRDefault="00AF3A22" w:rsidP="008321AA">
      <w:pPr>
        <w:spacing w:line="360" w:lineRule="auto"/>
        <w:rPr>
          <w:rFonts w:ascii="Times New Roman" w:hAnsi="Times New Roman" w:cs="Times New Roman"/>
          <w:sz w:val="24"/>
          <w:szCs w:val="24"/>
          <w:lang w:val="en-GB"/>
        </w:rPr>
      </w:pPr>
    </w:p>
    <w:p w14:paraId="41080B8F" w14:textId="77777777" w:rsidR="00AF3A22" w:rsidRPr="008321AA" w:rsidRDefault="00AF3A22" w:rsidP="008321AA">
      <w:pPr>
        <w:spacing w:line="360" w:lineRule="auto"/>
        <w:rPr>
          <w:rFonts w:ascii="Times New Roman" w:hAnsi="Times New Roman" w:cs="Times New Roman"/>
          <w:sz w:val="24"/>
          <w:szCs w:val="24"/>
          <w:lang w:val="en-GB"/>
        </w:rPr>
      </w:pPr>
    </w:p>
    <w:p w14:paraId="6CB047C3" w14:textId="77777777" w:rsidR="00AF3A22" w:rsidRPr="008321AA" w:rsidRDefault="00AF3A22" w:rsidP="008321AA">
      <w:pPr>
        <w:spacing w:line="360" w:lineRule="auto"/>
        <w:rPr>
          <w:rFonts w:ascii="Times New Roman" w:hAnsi="Times New Roman" w:cs="Times New Roman"/>
          <w:sz w:val="24"/>
          <w:szCs w:val="24"/>
          <w:lang w:val="en-GB"/>
        </w:rPr>
      </w:pPr>
    </w:p>
    <w:p w14:paraId="41BDE360" w14:textId="77777777" w:rsidR="00AF3A22" w:rsidRPr="008321AA" w:rsidRDefault="00AF3A22" w:rsidP="008321AA">
      <w:pPr>
        <w:spacing w:line="360" w:lineRule="auto"/>
        <w:rPr>
          <w:rFonts w:ascii="Times New Roman" w:hAnsi="Times New Roman" w:cs="Times New Roman"/>
          <w:sz w:val="24"/>
          <w:szCs w:val="24"/>
          <w:lang w:val="en-GB"/>
        </w:rPr>
      </w:pPr>
    </w:p>
    <w:p w14:paraId="2CC8A421" w14:textId="77777777" w:rsidR="00AF3A22" w:rsidRPr="008321AA" w:rsidRDefault="00AF3A22" w:rsidP="008321AA">
      <w:pPr>
        <w:spacing w:line="360" w:lineRule="auto"/>
        <w:rPr>
          <w:rFonts w:ascii="Times New Roman" w:hAnsi="Times New Roman" w:cs="Times New Roman"/>
          <w:sz w:val="24"/>
          <w:szCs w:val="24"/>
          <w:lang w:val="en-GB"/>
        </w:rPr>
      </w:pPr>
    </w:p>
    <w:p w14:paraId="6728D382" w14:textId="77777777" w:rsidR="00F84B05" w:rsidRPr="008321AA" w:rsidRDefault="00F84B05" w:rsidP="008321AA">
      <w:pPr>
        <w:spacing w:line="360" w:lineRule="auto"/>
        <w:rPr>
          <w:rFonts w:ascii="Times New Roman" w:hAnsi="Times New Roman" w:cs="Times New Roman"/>
          <w:b/>
          <w:bCs/>
          <w:sz w:val="24"/>
          <w:szCs w:val="24"/>
          <w:lang w:val="en-GB"/>
        </w:rPr>
      </w:pPr>
    </w:p>
    <w:p w14:paraId="24470B0E" w14:textId="77777777" w:rsidR="00F84B05" w:rsidRPr="008321AA" w:rsidRDefault="00F84B05" w:rsidP="008321AA">
      <w:pPr>
        <w:spacing w:line="360" w:lineRule="auto"/>
        <w:rPr>
          <w:rFonts w:ascii="Times New Roman" w:hAnsi="Times New Roman" w:cs="Times New Roman"/>
          <w:b/>
          <w:bCs/>
          <w:sz w:val="24"/>
          <w:szCs w:val="24"/>
          <w:lang w:val="en-GB"/>
        </w:rPr>
      </w:pPr>
    </w:p>
    <w:p w14:paraId="547FCFFB" w14:textId="77777777" w:rsidR="00F84B05" w:rsidRPr="008321AA" w:rsidRDefault="00F84B05" w:rsidP="008321AA">
      <w:pPr>
        <w:spacing w:line="360" w:lineRule="auto"/>
        <w:rPr>
          <w:rFonts w:ascii="Times New Roman" w:hAnsi="Times New Roman" w:cs="Times New Roman"/>
          <w:b/>
          <w:bCs/>
          <w:sz w:val="24"/>
          <w:szCs w:val="24"/>
          <w:lang w:val="en-GB"/>
        </w:rPr>
      </w:pPr>
    </w:p>
    <w:p w14:paraId="1DFB3161" w14:textId="77777777" w:rsidR="00F84B05" w:rsidRDefault="00F84B05" w:rsidP="008321AA">
      <w:pPr>
        <w:spacing w:line="360" w:lineRule="auto"/>
        <w:rPr>
          <w:rFonts w:ascii="Times New Roman" w:hAnsi="Times New Roman" w:cs="Times New Roman"/>
          <w:b/>
          <w:bCs/>
          <w:sz w:val="24"/>
          <w:szCs w:val="24"/>
          <w:lang w:val="en-GB"/>
        </w:rPr>
      </w:pPr>
    </w:p>
    <w:p w14:paraId="34BD14C3" w14:textId="77777777" w:rsidR="008321AA" w:rsidRPr="008321AA" w:rsidRDefault="008321AA" w:rsidP="008321AA">
      <w:pPr>
        <w:spacing w:line="360" w:lineRule="auto"/>
        <w:rPr>
          <w:rFonts w:ascii="Times New Roman" w:hAnsi="Times New Roman" w:cs="Times New Roman"/>
          <w:b/>
          <w:bCs/>
          <w:sz w:val="24"/>
          <w:szCs w:val="24"/>
          <w:lang w:val="en-GB"/>
        </w:rPr>
      </w:pPr>
    </w:p>
    <w:p w14:paraId="284D600E" w14:textId="77777777" w:rsidR="000021CA" w:rsidRPr="008321AA" w:rsidRDefault="000021CA" w:rsidP="008321AA">
      <w:pPr>
        <w:spacing w:line="360" w:lineRule="auto"/>
        <w:rPr>
          <w:rFonts w:ascii="Times New Roman" w:hAnsi="Times New Roman" w:cs="Times New Roman"/>
          <w:sz w:val="24"/>
          <w:szCs w:val="24"/>
          <w:lang w:val="en-GB"/>
        </w:rPr>
      </w:pPr>
      <w:r w:rsidRPr="008321AA">
        <w:rPr>
          <w:rFonts w:ascii="Times New Roman" w:hAnsi="Times New Roman" w:cs="Times New Roman"/>
          <w:b/>
          <w:bCs/>
          <w:sz w:val="24"/>
          <w:szCs w:val="24"/>
          <w:lang w:val="en-GB"/>
        </w:rPr>
        <w:lastRenderedPageBreak/>
        <w:t>Abstract</w:t>
      </w:r>
    </w:p>
    <w:p w14:paraId="3B6AB94D" w14:textId="48A21208" w:rsidR="000021CA" w:rsidRPr="008321AA" w:rsidRDefault="000021CA" w:rsidP="008321AA">
      <w:pPr>
        <w:spacing w:line="360" w:lineRule="auto"/>
        <w:rPr>
          <w:rFonts w:ascii="Times New Roman" w:hAnsi="Times New Roman" w:cs="Times New Roman"/>
          <w:sz w:val="24"/>
          <w:szCs w:val="24"/>
          <w:lang w:val="en-GB"/>
        </w:rPr>
      </w:pPr>
      <w:r w:rsidRPr="008321AA">
        <w:rPr>
          <w:rFonts w:ascii="Times New Roman" w:hAnsi="Times New Roman" w:cs="Times New Roman"/>
          <w:b/>
          <w:bCs/>
          <w:sz w:val="24"/>
          <w:szCs w:val="24"/>
          <w:lang w:val="en-GB"/>
        </w:rPr>
        <w:t>Background and aim</w:t>
      </w:r>
      <w:r w:rsidR="00F84B05" w:rsidRPr="008321AA">
        <w:rPr>
          <w:rFonts w:ascii="Times New Roman" w:hAnsi="Times New Roman" w:cs="Times New Roman"/>
          <w:b/>
          <w:bCs/>
          <w:sz w:val="24"/>
          <w:szCs w:val="24"/>
          <w:lang w:val="en-GB"/>
        </w:rPr>
        <w:t>s</w:t>
      </w:r>
    </w:p>
    <w:p w14:paraId="08538C01" w14:textId="77777777" w:rsidR="000021CA" w:rsidRPr="008321AA" w:rsidRDefault="000021CA" w:rsidP="008321AA">
      <w:pPr>
        <w:spacing w:line="360" w:lineRule="auto"/>
        <w:rPr>
          <w:rFonts w:ascii="Times New Roman" w:hAnsi="Times New Roman" w:cs="Times New Roman"/>
          <w:sz w:val="24"/>
          <w:szCs w:val="24"/>
          <w:lang w:val="en-GB"/>
        </w:rPr>
      </w:pPr>
      <w:r w:rsidRPr="008321AA">
        <w:rPr>
          <w:rFonts w:ascii="Times New Roman" w:hAnsi="Times New Roman" w:cs="Times New Roman"/>
          <w:sz w:val="24"/>
          <w:szCs w:val="24"/>
          <w:lang w:val="en-GB"/>
        </w:rPr>
        <w:t>Irritable bowel syndrome (IBS) is one of the most frequent fun</w:t>
      </w:r>
      <w:r w:rsidR="00216264" w:rsidRPr="008321AA">
        <w:rPr>
          <w:rFonts w:ascii="Times New Roman" w:hAnsi="Times New Roman" w:cs="Times New Roman"/>
          <w:sz w:val="24"/>
          <w:szCs w:val="24"/>
          <w:lang w:val="en-GB"/>
        </w:rPr>
        <w:t>ctional gastrointes</w:t>
      </w:r>
      <w:r w:rsidR="000C642C" w:rsidRPr="008321AA">
        <w:rPr>
          <w:rFonts w:ascii="Times New Roman" w:hAnsi="Times New Roman" w:cs="Times New Roman"/>
          <w:sz w:val="24"/>
          <w:szCs w:val="24"/>
          <w:lang w:val="en-GB"/>
        </w:rPr>
        <w:t>tinal disorders, having</w:t>
      </w:r>
      <w:r w:rsidR="00AF3A22" w:rsidRPr="008321AA">
        <w:rPr>
          <w:rFonts w:ascii="Times New Roman" w:hAnsi="Times New Roman" w:cs="Times New Roman"/>
          <w:sz w:val="24"/>
          <w:szCs w:val="24"/>
          <w:lang w:val="en-GB"/>
        </w:rPr>
        <w:t xml:space="preserve"> </w:t>
      </w:r>
      <w:r w:rsidR="00184E8D" w:rsidRPr="008321AA">
        <w:rPr>
          <w:rFonts w:ascii="Times New Roman" w:hAnsi="Times New Roman" w:cs="Times New Roman"/>
          <w:sz w:val="24"/>
          <w:szCs w:val="24"/>
          <w:lang w:val="en-GB"/>
        </w:rPr>
        <w:t xml:space="preserve">its </w:t>
      </w:r>
      <w:r w:rsidR="00AF3A22" w:rsidRPr="008321AA">
        <w:rPr>
          <w:rFonts w:ascii="Times New Roman" w:hAnsi="Times New Roman" w:cs="Times New Roman"/>
          <w:sz w:val="24"/>
          <w:szCs w:val="24"/>
          <w:lang w:val="en-GB"/>
        </w:rPr>
        <w:t xml:space="preserve">subtypes related to </w:t>
      </w:r>
      <w:r w:rsidR="00184E8D" w:rsidRPr="008321AA">
        <w:rPr>
          <w:rFonts w:ascii="Times New Roman" w:hAnsi="Times New Roman" w:cs="Times New Roman"/>
          <w:sz w:val="24"/>
          <w:szCs w:val="24"/>
          <w:lang w:val="en-GB"/>
        </w:rPr>
        <w:t xml:space="preserve">the </w:t>
      </w:r>
      <w:r w:rsidR="00AF3A22" w:rsidRPr="008321AA">
        <w:rPr>
          <w:rFonts w:ascii="Times New Roman" w:hAnsi="Times New Roman" w:cs="Times New Roman"/>
          <w:sz w:val="24"/>
          <w:szCs w:val="24"/>
          <w:lang w:val="en-GB"/>
        </w:rPr>
        <w:t xml:space="preserve">predominant bowel pattern: IBS with diarrhea (IBS-D), IBS with constipation (IBS-C), mixed IBS (IBS-M) or alternating IBS (IBS-A). </w:t>
      </w:r>
      <w:r w:rsidR="00216264" w:rsidRPr="008321AA">
        <w:rPr>
          <w:rFonts w:ascii="Times New Roman" w:hAnsi="Times New Roman" w:cs="Times New Roman"/>
          <w:sz w:val="24"/>
          <w:szCs w:val="24"/>
          <w:lang w:val="en-GB"/>
        </w:rPr>
        <w:t xml:space="preserve">Some of patients </w:t>
      </w:r>
      <w:r w:rsidR="00376E3C" w:rsidRPr="008321AA">
        <w:rPr>
          <w:rFonts w:ascii="Times New Roman" w:hAnsi="Times New Roman" w:cs="Times New Roman"/>
          <w:sz w:val="24"/>
          <w:szCs w:val="24"/>
          <w:lang w:val="en-GB"/>
        </w:rPr>
        <w:t xml:space="preserve">alternate </w:t>
      </w:r>
      <w:r w:rsidR="00AF3A22" w:rsidRPr="008321AA">
        <w:rPr>
          <w:rFonts w:ascii="Times New Roman" w:hAnsi="Times New Roman" w:cs="Times New Roman"/>
          <w:sz w:val="24"/>
          <w:szCs w:val="24"/>
          <w:lang w:val="en-GB"/>
        </w:rPr>
        <w:t>between subtypes (IBS-A)</w:t>
      </w:r>
      <w:r w:rsidR="00216264" w:rsidRPr="008321AA">
        <w:rPr>
          <w:rFonts w:ascii="Times New Roman" w:hAnsi="Times New Roman" w:cs="Times New Roman"/>
          <w:sz w:val="24"/>
          <w:szCs w:val="24"/>
          <w:lang w:val="en-GB"/>
        </w:rPr>
        <w:t xml:space="preserve">. </w:t>
      </w:r>
      <w:r w:rsidR="00376E3C" w:rsidRPr="008321AA">
        <w:rPr>
          <w:rFonts w:ascii="Times New Roman" w:hAnsi="Times New Roman" w:cs="Times New Roman"/>
          <w:sz w:val="24"/>
          <w:szCs w:val="24"/>
          <w:lang w:val="en-GB"/>
        </w:rPr>
        <w:t xml:space="preserve">We </w:t>
      </w:r>
      <w:r w:rsidR="00AF3A22" w:rsidRPr="008321AA">
        <w:rPr>
          <w:rFonts w:ascii="Times New Roman" w:hAnsi="Times New Roman" w:cs="Times New Roman"/>
          <w:sz w:val="24"/>
          <w:szCs w:val="24"/>
          <w:lang w:val="en-GB"/>
        </w:rPr>
        <w:t xml:space="preserve">looked </w:t>
      </w:r>
      <w:r w:rsidR="00216264" w:rsidRPr="008321AA">
        <w:rPr>
          <w:rFonts w:ascii="Times New Roman" w:hAnsi="Times New Roman" w:cs="Times New Roman"/>
          <w:sz w:val="24"/>
          <w:szCs w:val="24"/>
          <w:lang w:val="en-GB"/>
        </w:rPr>
        <w:t xml:space="preserve">for the prevalence of </w:t>
      </w:r>
      <w:r w:rsidR="00AF3A22" w:rsidRPr="008321AA">
        <w:rPr>
          <w:rFonts w:ascii="Times New Roman" w:hAnsi="Times New Roman" w:cs="Times New Roman"/>
          <w:sz w:val="24"/>
          <w:szCs w:val="24"/>
          <w:lang w:val="en-GB"/>
        </w:rPr>
        <w:t>alternation between subtypes in patients with IBS.</w:t>
      </w:r>
      <w:r w:rsidR="008571DB" w:rsidRPr="008321AA">
        <w:rPr>
          <w:rFonts w:ascii="Times New Roman" w:eastAsia="Times New Roman" w:hAnsi="Times New Roman" w:cs="Times New Roman"/>
          <w:bCs/>
          <w:sz w:val="24"/>
          <w:szCs w:val="24"/>
          <w:lang w:val="en-GB"/>
        </w:rPr>
        <w:t xml:space="preserve"> </w:t>
      </w:r>
      <w:r w:rsidR="00AF3A22" w:rsidRPr="008321AA">
        <w:rPr>
          <w:rFonts w:ascii="Times New Roman" w:eastAsia="Times New Roman" w:hAnsi="Times New Roman" w:cs="Times New Roman"/>
          <w:bCs/>
          <w:sz w:val="24"/>
          <w:szCs w:val="24"/>
          <w:lang w:val="en-GB"/>
        </w:rPr>
        <w:t xml:space="preserve">We also analysed changes in pharmacological therapy </w:t>
      </w:r>
      <w:r w:rsidR="00ED70EE" w:rsidRPr="008321AA">
        <w:rPr>
          <w:rFonts w:ascii="Times New Roman" w:eastAsia="Times New Roman" w:hAnsi="Times New Roman" w:cs="Times New Roman"/>
          <w:bCs/>
          <w:sz w:val="24"/>
          <w:szCs w:val="24"/>
          <w:lang w:val="en-GB"/>
        </w:rPr>
        <w:t xml:space="preserve">specifically </w:t>
      </w:r>
      <w:r w:rsidR="00AF3A22" w:rsidRPr="008321AA">
        <w:rPr>
          <w:rFonts w:ascii="Times New Roman" w:eastAsia="Times New Roman" w:hAnsi="Times New Roman" w:cs="Times New Roman"/>
          <w:bCs/>
          <w:sz w:val="24"/>
          <w:szCs w:val="24"/>
          <w:lang w:val="en-GB"/>
        </w:rPr>
        <w:t>addressed to IBS.</w:t>
      </w:r>
    </w:p>
    <w:p w14:paraId="082EAB5A" w14:textId="77777777" w:rsidR="000021CA" w:rsidRPr="008321AA" w:rsidRDefault="000021CA" w:rsidP="008321AA">
      <w:pPr>
        <w:pStyle w:val="Pa2"/>
        <w:autoSpaceDE w:val="0"/>
        <w:spacing w:line="360" w:lineRule="auto"/>
        <w:jc w:val="both"/>
        <w:rPr>
          <w:rFonts w:eastAsia="Times New Roman" w:cs="Times New Roman"/>
          <w:lang w:val="en-GB"/>
        </w:rPr>
      </w:pPr>
      <w:r w:rsidRPr="008321AA">
        <w:rPr>
          <w:rFonts w:eastAsia="Times New Roman" w:cs="Times New Roman"/>
          <w:b/>
          <w:bCs/>
          <w:lang w:val="en-GB"/>
        </w:rPr>
        <w:t>Methods</w:t>
      </w:r>
    </w:p>
    <w:p w14:paraId="01705CE3" w14:textId="77777777" w:rsidR="001E28A2" w:rsidRPr="008321AA" w:rsidRDefault="00931FBF" w:rsidP="008321AA">
      <w:pPr>
        <w:autoSpaceDE w:val="0"/>
        <w:spacing w:line="360" w:lineRule="auto"/>
        <w:rPr>
          <w:rFonts w:ascii="Times New Roman" w:hAnsi="Times New Roman" w:cs="Times New Roman"/>
          <w:b/>
          <w:sz w:val="24"/>
          <w:szCs w:val="24"/>
          <w:lang w:val="en-GB"/>
        </w:rPr>
      </w:pPr>
      <w:r w:rsidRPr="008321AA">
        <w:rPr>
          <w:rFonts w:ascii="Times New Roman" w:hAnsi="Times New Roman" w:cs="Times New Roman"/>
          <w:color w:val="333333"/>
          <w:sz w:val="24"/>
          <w:szCs w:val="24"/>
          <w:lang w:val="en-GB"/>
        </w:rPr>
        <w:t>We performed a retrospective observational</w:t>
      </w:r>
      <w:r w:rsidR="00BC35CC" w:rsidRPr="008321AA">
        <w:rPr>
          <w:rFonts w:ascii="Times New Roman" w:hAnsi="Times New Roman" w:cs="Times New Roman"/>
          <w:color w:val="333333"/>
          <w:sz w:val="24"/>
          <w:szCs w:val="24"/>
          <w:lang w:val="en-GB"/>
        </w:rPr>
        <w:t xml:space="preserve"> study </w:t>
      </w:r>
      <w:r w:rsidRPr="008321AA">
        <w:rPr>
          <w:rFonts w:ascii="Times New Roman" w:hAnsi="Times New Roman" w:cs="Times New Roman"/>
          <w:color w:val="333333"/>
          <w:sz w:val="24"/>
          <w:szCs w:val="24"/>
          <w:lang w:val="en-GB"/>
        </w:rPr>
        <w:t xml:space="preserve">that </w:t>
      </w:r>
      <w:r w:rsidR="001E28A2" w:rsidRPr="008321AA">
        <w:rPr>
          <w:rFonts w:ascii="Times New Roman" w:hAnsi="Times New Roman" w:cs="Times New Roman"/>
          <w:sz w:val="24"/>
          <w:szCs w:val="24"/>
          <w:lang w:val="en-GB"/>
        </w:rPr>
        <w:t>included 60 patients diagnosed with IBS according to Rome III criteria</w:t>
      </w:r>
      <w:r w:rsidR="00A42F32" w:rsidRPr="008321AA">
        <w:rPr>
          <w:rFonts w:ascii="Times New Roman" w:hAnsi="Times New Roman" w:cs="Times New Roman"/>
          <w:sz w:val="24"/>
          <w:szCs w:val="24"/>
          <w:lang w:val="en-GB"/>
        </w:rPr>
        <w:t xml:space="preserve">. </w:t>
      </w:r>
      <w:r w:rsidR="00216264" w:rsidRPr="008321AA">
        <w:rPr>
          <w:rFonts w:ascii="Times New Roman" w:hAnsi="Times New Roman" w:cs="Times New Roman"/>
          <w:sz w:val="24"/>
          <w:szCs w:val="24"/>
          <w:lang w:val="en-GB"/>
        </w:rPr>
        <w:t>Patients were ask</w:t>
      </w:r>
      <w:r w:rsidR="00AF3A22" w:rsidRPr="008321AA">
        <w:rPr>
          <w:rFonts w:ascii="Times New Roman" w:hAnsi="Times New Roman" w:cs="Times New Roman"/>
          <w:sz w:val="24"/>
          <w:szCs w:val="24"/>
          <w:lang w:val="en-GB"/>
        </w:rPr>
        <w:t>ed using</w:t>
      </w:r>
      <w:r w:rsidR="00216264" w:rsidRPr="008321AA">
        <w:rPr>
          <w:rFonts w:ascii="Times New Roman" w:hAnsi="Times New Roman" w:cs="Times New Roman"/>
          <w:sz w:val="24"/>
          <w:szCs w:val="24"/>
          <w:lang w:val="en-GB"/>
        </w:rPr>
        <w:t xml:space="preserve"> a detailed structured interview </w:t>
      </w:r>
      <w:r w:rsidR="00AF3A22" w:rsidRPr="008321AA">
        <w:rPr>
          <w:rFonts w:ascii="Times New Roman" w:hAnsi="Times New Roman" w:cs="Times New Roman"/>
          <w:sz w:val="24"/>
          <w:szCs w:val="24"/>
          <w:lang w:val="en-GB"/>
        </w:rPr>
        <w:t xml:space="preserve">about their </w:t>
      </w:r>
      <w:r w:rsidR="00715755" w:rsidRPr="008321AA">
        <w:rPr>
          <w:rFonts w:ascii="Times New Roman" w:hAnsi="Times New Roman" w:cs="Times New Roman"/>
          <w:sz w:val="24"/>
          <w:szCs w:val="24"/>
          <w:lang w:val="en-GB"/>
        </w:rPr>
        <w:t>stool form changes regarding</w:t>
      </w:r>
      <w:r w:rsidR="00AF3A22" w:rsidRPr="008321AA">
        <w:rPr>
          <w:rFonts w:ascii="Times New Roman" w:hAnsi="Times New Roman" w:cs="Times New Roman"/>
          <w:sz w:val="24"/>
          <w:szCs w:val="24"/>
          <w:lang w:val="en-GB"/>
        </w:rPr>
        <w:t xml:space="preserve"> previous </w:t>
      </w:r>
      <w:r w:rsidR="00A42F32" w:rsidRPr="008321AA">
        <w:rPr>
          <w:rFonts w:ascii="Times New Roman" w:hAnsi="Times New Roman" w:cs="Times New Roman"/>
          <w:sz w:val="24"/>
          <w:szCs w:val="24"/>
          <w:lang w:val="en-GB"/>
        </w:rPr>
        <w:t>six</w:t>
      </w:r>
      <w:r w:rsidR="008571DB" w:rsidRPr="008321AA">
        <w:rPr>
          <w:rFonts w:ascii="Times New Roman" w:hAnsi="Times New Roman" w:cs="Times New Roman"/>
          <w:sz w:val="24"/>
          <w:szCs w:val="24"/>
          <w:lang w:val="en-GB"/>
        </w:rPr>
        <w:t xml:space="preserve"> months.</w:t>
      </w:r>
      <w:r w:rsidRPr="008321AA">
        <w:rPr>
          <w:rFonts w:ascii="Times New Roman" w:hAnsi="Times New Roman" w:cs="Times New Roman"/>
          <w:sz w:val="24"/>
          <w:szCs w:val="24"/>
          <w:lang w:val="en-GB"/>
        </w:rPr>
        <w:t xml:space="preserve"> </w:t>
      </w:r>
      <w:r w:rsidR="00A42F32" w:rsidRPr="008321AA">
        <w:rPr>
          <w:rFonts w:ascii="Times New Roman" w:hAnsi="Times New Roman" w:cs="Times New Roman"/>
          <w:sz w:val="24"/>
          <w:szCs w:val="24"/>
          <w:lang w:val="en-GB"/>
        </w:rPr>
        <w:t>Alternators were def</w:t>
      </w:r>
      <w:r w:rsidR="0010404B" w:rsidRPr="008321AA">
        <w:rPr>
          <w:rFonts w:ascii="Times New Roman" w:hAnsi="Times New Roman" w:cs="Times New Roman"/>
          <w:sz w:val="24"/>
          <w:szCs w:val="24"/>
          <w:lang w:val="en-GB"/>
        </w:rPr>
        <w:t xml:space="preserve">ined as patients that changed </w:t>
      </w:r>
      <w:r w:rsidR="00A42F32" w:rsidRPr="008321AA">
        <w:rPr>
          <w:rFonts w:ascii="Times New Roman" w:hAnsi="Times New Roman" w:cs="Times New Roman"/>
          <w:sz w:val="24"/>
          <w:szCs w:val="24"/>
          <w:lang w:val="en-GB"/>
        </w:rPr>
        <w:t>IBS subtype over time</w:t>
      </w:r>
      <w:r w:rsidR="00184E8D" w:rsidRPr="008321AA">
        <w:rPr>
          <w:rFonts w:ascii="Times New Roman" w:hAnsi="Times New Roman" w:cs="Times New Roman"/>
          <w:sz w:val="24"/>
          <w:szCs w:val="24"/>
          <w:lang w:val="en-GB"/>
        </w:rPr>
        <w:t xml:space="preserve"> (previous six months)</w:t>
      </w:r>
      <w:r w:rsidR="00A42F32" w:rsidRPr="008321AA">
        <w:rPr>
          <w:rFonts w:ascii="Times New Roman" w:hAnsi="Times New Roman" w:cs="Times New Roman"/>
          <w:sz w:val="24"/>
          <w:szCs w:val="24"/>
          <w:lang w:val="en-GB"/>
        </w:rPr>
        <w:t>.</w:t>
      </w:r>
    </w:p>
    <w:p w14:paraId="4EA824FD" w14:textId="77777777" w:rsidR="000021CA" w:rsidRPr="008321AA" w:rsidRDefault="000021CA" w:rsidP="008321AA">
      <w:pPr>
        <w:autoSpaceDE w:val="0"/>
        <w:spacing w:line="360" w:lineRule="auto"/>
        <w:rPr>
          <w:rFonts w:ascii="Times New Roman" w:eastAsia="Times New Roman" w:hAnsi="Times New Roman" w:cs="Times New Roman"/>
          <w:b/>
          <w:bCs/>
          <w:sz w:val="24"/>
          <w:szCs w:val="24"/>
          <w:lang w:val="en-GB"/>
        </w:rPr>
      </w:pPr>
      <w:r w:rsidRPr="008321AA">
        <w:rPr>
          <w:rFonts w:ascii="Times New Roman" w:eastAsia="Times New Roman" w:hAnsi="Times New Roman" w:cs="Times New Roman"/>
          <w:b/>
          <w:bCs/>
          <w:sz w:val="24"/>
          <w:szCs w:val="24"/>
          <w:lang w:val="en-GB"/>
        </w:rPr>
        <w:t>Results</w:t>
      </w:r>
    </w:p>
    <w:p w14:paraId="239FE46A" w14:textId="77777777" w:rsidR="000021CA" w:rsidRPr="008321AA" w:rsidRDefault="00931FBF" w:rsidP="008321AA">
      <w:pPr>
        <w:autoSpaceDE w:val="0"/>
        <w:spacing w:line="360" w:lineRule="auto"/>
        <w:rPr>
          <w:rFonts w:ascii="Times New Roman" w:eastAsia="Times New Roman" w:hAnsi="Times New Roman" w:cs="Times New Roman"/>
          <w:sz w:val="24"/>
          <w:szCs w:val="24"/>
          <w:lang w:val="en-GB"/>
        </w:rPr>
      </w:pPr>
      <w:r w:rsidRPr="008321AA">
        <w:rPr>
          <w:rFonts w:ascii="Times New Roman" w:eastAsia="Times New Roman" w:hAnsi="Times New Roman" w:cs="Times New Roman"/>
          <w:bCs/>
          <w:sz w:val="24"/>
          <w:szCs w:val="24"/>
          <w:lang w:val="en-GB"/>
        </w:rPr>
        <w:t>Out of the 60 patients diagnosed with IBS</w:t>
      </w:r>
      <w:r w:rsidR="008571DB" w:rsidRPr="008321AA">
        <w:rPr>
          <w:rFonts w:ascii="Times New Roman" w:eastAsia="Times New Roman" w:hAnsi="Times New Roman" w:cs="Times New Roman"/>
          <w:bCs/>
          <w:sz w:val="24"/>
          <w:szCs w:val="24"/>
          <w:lang w:val="en-GB"/>
        </w:rPr>
        <w:t>, 18</w:t>
      </w:r>
      <w:r w:rsidR="00FB4E25" w:rsidRPr="008321AA">
        <w:rPr>
          <w:rFonts w:ascii="Times New Roman" w:eastAsia="Times New Roman" w:hAnsi="Times New Roman" w:cs="Times New Roman"/>
          <w:bCs/>
          <w:sz w:val="24"/>
          <w:szCs w:val="24"/>
          <w:lang w:val="en-GB"/>
        </w:rPr>
        <w:t xml:space="preserve"> patients (30%) were alternators</w:t>
      </w:r>
      <w:r w:rsidR="00216264" w:rsidRPr="008321AA">
        <w:rPr>
          <w:rFonts w:ascii="Times New Roman" w:eastAsia="Times New Roman" w:hAnsi="Times New Roman" w:cs="Times New Roman"/>
          <w:bCs/>
          <w:sz w:val="24"/>
          <w:szCs w:val="24"/>
          <w:lang w:val="en-GB"/>
        </w:rPr>
        <w:t>.</w:t>
      </w:r>
      <w:r w:rsidR="00FB4E25" w:rsidRPr="008321AA">
        <w:rPr>
          <w:rFonts w:ascii="Times New Roman" w:eastAsia="Times New Roman" w:hAnsi="Times New Roman" w:cs="Times New Roman"/>
          <w:bCs/>
          <w:sz w:val="24"/>
          <w:szCs w:val="24"/>
          <w:lang w:val="en-GB"/>
        </w:rPr>
        <w:t xml:space="preserve"> </w:t>
      </w:r>
      <w:r w:rsidR="008571DB" w:rsidRPr="008321AA">
        <w:rPr>
          <w:rFonts w:ascii="Times New Roman" w:eastAsia="Times New Roman" w:hAnsi="Times New Roman" w:cs="Times New Roman"/>
          <w:bCs/>
          <w:sz w:val="24"/>
          <w:szCs w:val="24"/>
          <w:lang w:val="en-GB"/>
        </w:rPr>
        <w:t>Of these,</w:t>
      </w:r>
      <w:r w:rsidR="00FB4E25" w:rsidRPr="008321AA">
        <w:rPr>
          <w:rFonts w:ascii="Times New Roman" w:eastAsia="Times New Roman" w:hAnsi="Times New Roman" w:cs="Times New Roman"/>
          <w:bCs/>
          <w:sz w:val="24"/>
          <w:szCs w:val="24"/>
          <w:lang w:val="en-GB"/>
        </w:rPr>
        <w:t xml:space="preserve"> 8</w:t>
      </w:r>
      <w:r w:rsidR="0051774A" w:rsidRPr="008321AA">
        <w:rPr>
          <w:rFonts w:ascii="Times New Roman" w:eastAsia="Times New Roman" w:hAnsi="Times New Roman" w:cs="Times New Roman"/>
          <w:bCs/>
          <w:sz w:val="24"/>
          <w:szCs w:val="24"/>
          <w:lang w:val="en-GB"/>
        </w:rPr>
        <w:t xml:space="preserve"> patients (44%) have changed </w:t>
      </w:r>
      <w:r w:rsidR="00FB4E25" w:rsidRPr="008321AA">
        <w:rPr>
          <w:rFonts w:ascii="Times New Roman" w:eastAsia="Times New Roman" w:hAnsi="Times New Roman" w:cs="Times New Roman"/>
          <w:bCs/>
          <w:sz w:val="24"/>
          <w:szCs w:val="24"/>
          <w:lang w:val="en-GB"/>
        </w:rPr>
        <w:t>twice the subtype.</w:t>
      </w:r>
      <w:r w:rsidR="0051774A" w:rsidRPr="008321AA">
        <w:rPr>
          <w:rFonts w:ascii="Times New Roman" w:eastAsia="Times New Roman" w:hAnsi="Times New Roman" w:cs="Times New Roman"/>
          <w:bCs/>
          <w:sz w:val="24"/>
          <w:szCs w:val="24"/>
          <w:lang w:val="en-GB"/>
        </w:rPr>
        <w:t xml:space="preserve"> Two</w:t>
      </w:r>
      <w:r w:rsidR="00FB4E25" w:rsidRPr="008321AA">
        <w:rPr>
          <w:rFonts w:ascii="Times New Roman" w:eastAsia="Times New Roman" w:hAnsi="Times New Roman" w:cs="Times New Roman"/>
          <w:bCs/>
          <w:sz w:val="24"/>
          <w:szCs w:val="24"/>
          <w:lang w:val="en-GB"/>
        </w:rPr>
        <w:t xml:space="preserve"> patients (66.66%) of the IBS-M subgroup shifted </w:t>
      </w:r>
      <w:r w:rsidR="00A44835" w:rsidRPr="008321AA">
        <w:rPr>
          <w:rFonts w:ascii="Times New Roman" w:eastAsia="Times New Roman" w:hAnsi="Times New Roman" w:cs="Times New Roman"/>
          <w:bCs/>
          <w:sz w:val="24"/>
          <w:szCs w:val="24"/>
          <w:lang w:val="en-GB"/>
        </w:rPr>
        <w:t>between subtypes</w:t>
      </w:r>
      <w:r w:rsidR="00FB4E25" w:rsidRPr="008321AA">
        <w:rPr>
          <w:rFonts w:ascii="Times New Roman" w:eastAsia="Times New Roman" w:hAnsi="Times New Roman" w:cs="Times New Roman"/>
          <w:bCs/>
          <w:sz w:val="24"/>
          <w:szCs w:val="24"/>
          <w:lang w:val="en-GB"/>
        </w:rPr>
        <w:t xml:space="preserve">. </w:t>
      </w:r>
      <w:r w:rsidR="00FB4E25" w:rsidRPr="008321AA">
        <w:rPr>
          <w:rFonts w:ascii="Times New Roman" w:eastAsia="SimSun" w:hAnsi="Times New Roman" w:cs="Times New Roman"/>
          <w:kern w:val="1"/>
          <w:sz w:val="24"/>
          <w:szCs w:val="24"/>
          <w:lang w:val="en-GB" w:eastAsia="hi-IN" w:bidi="hi-IN"/>
        </w:rPr>
        <w:t>Eight patients (44.44%) changed medic</w:t>
      </w:r>
      <w:r w:rsidR="00184E8D" w:rsidRPr="008321AA">
        <w:rPr>
          <w:rFonts w:ascii="Times New Roman" w:eastAsia="SimSun" w:hAnsi="Times New Roman" w:cs="Times New Roman"/>
          <w:kern w:val="1"/>
          <w:sz w:val="24"/>
          <w:szCs w:val="24"/>
          <w:lang w:val="en-GB" w:eastAsia="hi-IN" w:bidi="hi-IN"/>
        </w:rPr>
        <w:t>ation over the six months</w:t>
      </w:r>
      <w:r w:rsidR="00FB4E25" w:rsidRPr="008321AA">
        <w:rPr>
          <w:rFonts w:ascii="Times New Roman" w:eastAsia="SimSun" w:hAnsi="Times New Roman" w:cs="Times New Roman"/>
          <w:kern w:val="1"/>
          <w:sz w:val="24"/>
          <w:szCs w:val="24"/>
          <w:lang w:val="en-GB" w:eastAsia="hi-IN" w:bidi="hi-IN"/>
        </w:rPr>
        <w:t xml:space="preserve">. Four patients (22.2%) </w:t>
      </w:r>
      <w:r w:rsidR="00A44835" w:rsidRPr="008321AA">
        <w:rPr>
          <w:rFonts w:ascii="Times New Roman" w:eastAsia="SimSun" w:hAnsi="Times New Roman" w:cs="Times New Roman"/>
          <w:kern w:val="1"/>
          <w:sz w:val="24"/>
          <w:szCs w:val="24"/>
          <w:lang w:val="en-GB" w:eastAsia="hi-IN" w:bidi="hi-IN"/>
        </w:rPr>
        <w:t xml:space="preserve">out of the alternators </w:t>
      </w:r>
      <w:r w:rsidR="00FB4E25" w:rsidRPr="008321AA">
        <w:rPr>
          <w:rFonts w:ascii="Times New Roman" w:eastAsia="SimSun" w:hAnsi="Times New Roman" w:cs="Times New Roman"/>
          <w:kern w:val="1"/>
          <w:sz w:val="24"/>
          <w:szCs w:val="24"/>
          <w:lang w:val="en-GB" w:eastAsia="hi-IN" w:bidi="hi-IN"/>
        </w:rPr>
        <w:t xml:space="preserve">were on double association of </w:t>
      </w:r>
      <w:r w:rsidR="00A44835" w:rsidRPr="008321AA">
        <w:rPr>
          <w:rFonts w:ascii="Times New Roman" w:eastAsia="SimSun" w:hAnsi="Times New Roman" w:cs="Times New Roman"/>
          <w:kern w:val="1"/>
          <w:sz w:val="24"/>
          <w:szCs w:val="24"/>
          <w:lang w:val="en-GB" w:eastAsia="hi-IN" w:bidi="hi-IN"/>
        </w:rPr>
        <w:t>therapy</w:t>
      </w:r>
      <w:r w:rsidR="00533A2F" w:rsidRPr="008321AA">
        <w:rPr>
          <w:rFonts w:ascii="Times New Roman" w:eastAsia="SimSun" w:hAnsi="Times New Roman" w:cs="Times New Roman"/>
          <w:kern w:val="1"/>
          <w:sz w:val="24"/>
          <w:szCs w:val="24"/>
          <w:lang w:val="en-GB" w:eastAsia="hi-IN" w:bidi="hi-IN"/>
        </w:rPr>
        <w:t xml:space="preserve"> (antis</w:t>
      </w:r>
      <w:r w:rsidR="00ED70EE" w:rsidRPr="008321AA">
        <w:rPr>
          <w:rFonts w:ascii="Times New Roman" w:eastAsia="SimSun" w:hAnsi="Times New Roman" w:cs="Times New Roman"/>
          <w:kern w:val="1"/>
          <w:sz w:val="24"/>
          <w:szCs w:val="24"/>
          <w:lang w:val="en-GB" w:eastAsia="hi-IN" w:bidi="hi-IN"/>
        </w:rPr>
        <w:t>pasmodics)</w:t>
      </w:r>
      <w:r w:rsidR="00FB4E25" w:rsidRPr="008321AA">
        <w:rPr>
          <w:rFonts w:ascii="Times New Roman" w:eastAsia="SimSun" w:hAnsi="Times New Roman" w:cs="Times New Roman"/>
          <w:kern w:val="1"/>
          <w:sz w:val="24"/>
          <w:szCs w:val="24"/>
          <w:lang w:val="en-GB" w:eastAsia="hi-IN" w:bidi="hi-IN"/>
        </w:rPr>
        <w:t xml:space="preserve"> addressed to IBS. Four patients (22.22%) discontinued medication.</w:t>
      </w:r>
    </w:p>
    <w:p w14:paraId="480A8808" w14:textId="77777777" w:rsidR="000021CA" w:rsidRPr="008321AA" w:rsidRDefault="000021CA" w:rsidP="008321AA">
      <w:pPr>
        <w:spacing w:line="360" w:lineRule="auto"/>
        <w:rPr>
          <w:rFonts w:ascii="Times New Roman" w:hAnsi="Times New Roman" w:cs="Times New Roman"/>
          <w:b/>
          <w:bCs/>
          <w:sz w:val="24"/>
          <w:szCs w:val="24"/>
          <w:lang w:val="en-GB"/>
        </w:rPr>
      </w:pPr>
      <w:r w:rsidRPr="008321AA">
        <w:rPr>
          <w:rFonts w:ascii="Times New Roman" w:hAnsi="Times New Roman" w:cs="Times New Roman"/>
          <w:b/>
          <w:bCs/>
          <w:sz w:val="24"/>
          <w:szCs w:val="24"/>
          <w:lang w:val="en-GB"/>
        </w:rPr>
        <w:t xml:space="preserve">Conclusions </w:t>
      </w:r>
    </w:p>
    <w:p w14:paraId="5711665C" w14:textId="77777777" w:rsidR="000021CA" w:rsidRPr="008321AA" w:rsidRDefault="00FB4E25" w:rsidP="008321AA">
      <w:pPr>
        <w:spacing w:line="360" w:lineRule="auto"/>
        <w:rPr>
          <w:rFonts w:ascii="Times New Roman" w:eastAsia="Times New Roman" w:hAnsi="Times New Roman" w:cs="Times New Roman"/>
          <w:sz w:val="24"/>
          <w:szCs w:val="24"/>
          <w:lang w:val="en-GB"/>
        </w:rPr>
      </w:pPr>
      <w:r w:rsidRPr="008321AA">
        <w:rPr>
          <w:rFonts w:ascii="Times New Roman" w:eastAsia="Times New Roman" w:hAnsi="Times New Roman" w:cs="Times New Roman"/>
          <w:sz w:val="24"/>
          <w:szCs w:val="24"/>
          <w:lang w:val="en-GB"/>
        </w:rPr>
        <w:t>Patients with IBS often change between subtypes</w:t>
      </w:r>
      <w:r w:rsidR="00216264" w:rsidRPr="008321AA">
        <w:rPr>
          <w:rFonts w:ascii="Times New Roman" w:eastAsia="Times New Roman" w:hAnsi="Times New Roman" w:cs="Times New Roman"/>
          <w:sz w:val="24"/>
          <w:szCs w:val="24"/>
          <w:lang w:val="en-GB"/>
        </w:rPr>
        <w:t xml:space="preserve"> even in six mo</w:t>
      </w:r>
      <w:r w:rsidR="00ED70EE" w:rsidRPr="008321AA">
        <w:rPr>
          <w:rFonts w:ascii="Times New Roman" w:eastAsia="Times New Roman" w:hAnsi="Times New Roman" w:cs="Times New Roman"/>
          <w:sz w:val="24"/>
          <w:szCs w:val="24"/>
          <w:lang w:val="en-GB"/>
        </w:rPr>
        <w:t>nths</w:t>
      </w:r>
      <w:r w:rsidRPr="008321AA">
        <w:rPr>
          <w:rFonts w:ascii="Times New Roman" w:eastAsia="Times New Roman" w:hAnsi="Times New Roman" w:cs="Times New Roman"/>
          <w:sz w:val="24"/>
          <w:szCs w:val="24"/>
          <w:lang w:val="en-GB"/>
        </w:rPr>
        <w:t>. Alternators in our pilot study represented 30% of IBS pati</w:t>
      </w:r>
      <w:r w:rsidR="00216264" w:rsidRPr="008321AA">
        <w:rPr>
          <w:rFonts w:ascii="Times New Roman" w:eastAsia="Times New Roman" w:hAnsi="Times New Roman" w:cs="Times New Roman"/>
          <w:sz w:val="24"/>
          <w:szCs w:val="24"/>
          <w:lang w:val="en-GB"/>
        </w:rPr>
        <w:t>ents. IBS-M seems to be the less</w:t>
      </w:r>
      <w:r w:rsidRPr="008321AA">
        <w:rPr>
          <w:rFonts w:ascii="Times New Roman" w:eastAsia="Times New Roman" w:hAnsi="Times New Roman" w:cs="Times New Roman"/>
          <w:sz w:val="24"/>
          <w:szCs w:val="24"/>
          <w:lang w:val="en-GB"/>
        </w:rPr>
        <w:t xml:space="preserve"> stable phenotype. The rarest change </w:t>
      </w:r>
      <w:r w:rsidR="00ED70EE" w:rsidRPr="008321AA">
        <w:rPr>
          <w:rFonts w:ascii="Times New Roman" w:eastAsia="Times New Roman" w:hAnsi="Times New Roman" w:cs="Times New Roman"/>
          <w:sz w:val="24"/>
          <w:szCs w:val="24"/>
          <w:lang w:val="en-GB"/>
        </w:rPr>
        <w:t xml:space="preserve">is the shift </w:t>
      </w:r>
      <w:r w:rsidR="0010404B" w:rsidRPr="008321AA">
        <w:rPr>
          <w:rFonts w:ascii="Times New Roman" w:eastAsia="Times New Roman" w:hAnsi="Times New Roman" w:cs="Times New Roman"/>
          <w:sz w:val="24"/>
          <w:szCs w:val="24"/>
          <w:lang w:val="en-GB"/>
        </w:rPr>
        <w:t xml:space="preserve">between IBS-C and </w:t>
      </w:r>
      <w:r w:rsidRPr="008321AA">
        <w:rPr>
          <w:rFonts w:ascii="Times New Roman" w:eastAsia="Times New Roman" w:hAnsi="Times New Roman" w:cs="Times New Roman"/>
          <w:sz w:val="24"/>
          <w:szCs w:val="24"/>
          <w:lang w:val="en-GB"/>
        </w:rPr>
        <w:t>IBS-D. Alternators often change</w:t>
      </w:r>
      <w:r w:rsidR="00A44835" w:rsidRPr="008321AA">
        <w:rPr>
          <w:rFonts w:ascii="Times New Roman" w:eastAsia="Times New Roman" w:hAnsi="Times New Roman" w:cs="Times New Roman"/>
          <w:sz w:val="24"/>
          <w:szCs w:val="24"/>
          <w:lang w:val="en-GB"/>
        </w:rPr>
        <w:t xml:space="preserve"> al</w:t>
      </w:r>
      <w:r w:rsidR="0051774A" w:rsidRPr="008321AA">
        <w:rPr>
          <w:rFonts w:ascii="Times New Roman" w:eastAsia="Times New Roman" w:hAnsi="Times New Roman" w:cs="Times New Roman"/>
          <w:sz w:val="24"/>
          <w:szCs w:val="24"/>
          <w:lang w:val="en-GB"/>
        </w:rPr>
        <w:t>s</w:t>
      </w:r>
      <w:r w:rsidR="00A44835" w:rsidRPr="008321AA">
        <w:rPr>
          <w:rFonts w:ascii="Times New Roman" w:eastAsia="Times New Roman" w:hAnsi="Times New Roman" w:cs="Times New Roman"/>
          <w:sz w:val="24"/>
          <w:szCs w:val="24"/>
          <w:lang w:val="en-GB"/>
        </w:rPr>
        <w:t>o</w:t>
      </w:r>
      <w:r w:rsidRPr="008321AA">
        <w:rPr>
          <w:rFonts w:ascii="Times New Roman" w:eastAsia="Times New Roman" w:hAnsi="Times New Roman" w:cs="Times New Roman"/>
          <w:sz w:val="24"/>
          <w:szCs w:val="24"/>
          <w:lang w:val="en-GB"/>
        </w:rPr>
        <w:t xml:space="preserve"> their pharmacological treatment</w:t>
      </w:r>
      <w:r w:rsidR="00184E8D" w:rsidRPr="008321AA">
        <w:rPr>
          <w:rFonts w:ascii="Times New Roman" w:eastAsia="Times New Roman" w:hAnsi="Times New Roman" w:cs="Times New Roman"/>
          <w:sz w:val="24"/>
          <w:szCs w:val="24"/>
          <w:lang w:val="en-GB"/>
        </w:rPr>
        <w:t xml:space="preserve"> (antispasmodics)</w:t>
      </w:r>
      <w:r w:rsidRPr="008321AA">
        <w:rPr>
          <w:rFonts w:ascii="Times New Roman" w:eastAsia="Times New Roman" w:hAnsi="Times New Roman" w:cs="Times New Roman"/>
          <w:sz w:val="24"/>
          <w:szCs w:val="24"/>
          <w:lang w:val="en-GB"/>
        </w:rPr>
        <w:t>.</w:t>
      </w:r>
    </w:p>
    <w:p w14:paraId="1873E80C" w14:textId="77777777" w:rsidR="008321AA" w:rsidRDefault="008321AA" w:rsidP="008321AA">
      <w:pPr>
        <w:spacing w:line="360" w:lineRule="auto"/>
        <w:rPr>
          <w:rFonts w:ascii="Times New Roman" w:hAnsi="Times New Roman" w:cs="Times New Roman"/>
          <w:b/>
          <w:sz w:val="24"/>
          <w:szCs w:val="24"/>
          <w:lang w:val="en-GB"/>
        </w:rPr>
      </w:pPr>
    </w:p>
    <w:p w14:paraId="5190ADE3" w14:textId="77777777" w:rsidR="006A56DB" w:rsidRPr="008321AA" w:rsidRDefault="000021CA" w:rsidP="008321AA">
      <w:pPr>
        <w:spacing w:line="360" w:lineRule="auto"/>
        <w:rPr>
          <w:rFonts w:ascii="Times New Roman" w:hAnsi="Times New Roman" w:cs="Times New Roman"/>
          <w:sz w:val="24"/>
          <w:szCs w:val="24"/>
          <w:lang w:val="en-GB"/>
        </w:rPr>
      </w:pPr>
      <w:r w:rsidRPr="008321AA">
        <w:rPr>
          <w:rFonts w:ascii="Times New Roman" w:hAnsi="Times New Roman" w:cs="Times New Roman"/>
          <w:b/>
          <w:sz w:val="24"/>
          <w:szCs w:val="24"/>
          <w:lang w:val="en-GB"/>
        </w:rPr>
        <w:t>Keywords</w:t>
      </w:r>
      <w:r w:rsidRPr="008321AA">
        <w:rPr>
          <w:rFonts w:ascii="Times New Roman" w:hAnsi="Times New Roman" w:cs="Times New Roman"/>
          <w:sz w:val="24"/>
          <w:szCs w:val="24"/>
          <w:lang w:val="en-GB"/>
        </w:rPr>
        <w:t>:</w:t>
      </w:r>
      <w:r w:rsidR="006A56DB" w:rsidRPr="008321AA">
        <w:rPr>
          <w:rFonts w:ascii="Times New Roman" w:hAnsi="Times New Roman" w:cs="Times New Roman"/>
          <w:sz w:val="24"/>
          <w:szCs w:val="24"/>
          <w:lang w:val="en-GB"/>
        </w:rPr>
        <w:t xml:space="preserve"> alternators</w:t>
      </w:r>
      <w:r w:rsidRPr="008321AA">
        <w:rPr>
          <w:rFonts w:ascii="Times New Roman" w:hAnsi="Times New Roman" w:cs="Times New Roman"/>
          <w:sz w:val="24"/>
          <w:szCs w:val="24"/>
          <w:lang w:val="en-GB"/>
        </w:rPr>
        <w:t>, irritable bowel syndrome</w:t>
      </w:r>
      <w:r w:rsidR="006A56DB" w:rsidRPr="008321AA">
        <w:rPr>
          <w:rFonts w:ascii="Times New Roman" w:hAnsi="Times New Roman" w:cs="Times New Roman"/>
          <w:sz w:val="24"/>
          <w:szCs w:val="24"/>
          <w:lang w:val="en-GB"/>
        </w:rPr>
        <w:t xml:space="preserve">, treatment </w:t>
      </w:r>
    </w:p>
    <w:p w14:paraId="366BCED5" w14:textId="77777777" w:rsidR="00ED70EE" w:rsidRPr="008321AA" w:rsidRDefault="00ED70EE" w:rsidP="008321AA">
      <w:pPr>
        <w:spacing w:line="360" w:lineRule="auto"/>
        <w:rPr>
          <w:rFonts w:ascii="Times New Roman" w:hAnsi="Times New Roman" w:cs="Times New Roman"/>
          <w:sz w:val="24"/>
          <w:szCs w:val="24"/>
          <w:lang w:val="en-GB"/>
        </w:rPr>
      </w:pPr>
    </w:p>
    <w:p w14:paraId="5C40FF5C" w14:textId="77777777" w:rsidR="00ED70EE" w:rsidRPr="008321AA" w:rsidRDefault="00ED70EE" w:rsidP="008321AA">
      <w:pPr>
        <w:autoSpaceDE w:val="0"/>
        <w:autoSpaceDN w:val="0"/>
        <w:adjustRightInd w:val="0"/>
        <w:spacing w:line="360" w:lineRule="auto"/>
        <w:rPr>
          <w:rFonts w:ascii="Times New Roman" w:hAnsi="Times New Roman" w:cs="Times New Roman"/>
          <w:b/>
          <w:sz w:val="24"/>
          <w:szCs w:val="24"/>
          <w:lang w:val="en-GB"/>
        </w:rPr>
      </w:pPr>
    </w:p>
    <w:p w14:paraId="5D91C19F" w14:textId="77777777" w:rsidR="000E2BD6" w:rsidRPr="008321AA" w:rsidRDefault="000E2BD6" w:rsidP="008321AA">
      <w:pPr>
        <w:autoSpaceDE w:val="0"/>
        <w:autoSpaceDN w:val="0"/>
        <w:adjustRightInd w:val="0"/>
        <w:spacing w:line="360" w:lineRule="auto"/>
        <w:rPr>
          <w:rFonts w:ascii="Times New Roman" w:hAnsi="Times New Roman" w:cs="Times New Roman"/>
          <w:b/>
          <w:sz w:val="24"/>
          <w:szCs w:val="24"/>
          <w:lang w:val="en-GB"/>
        </w:rPr>
      </w:pPr>
    </w:p>
    <w:p w14:paraId="449162A9" w14:textId="77777777" w:rsidR="00ED70EE" w:rsidRPr="008321AA" w:rsidRDefault="00ED70EE" w:rsidP="008321AA">
      <w:pPr>
        <w:autoSpaceDE w:val="0"/>
        <w:autoSpaceDN w:val="0"/>
        <w:adjustRightInd w:val="0"/>
        <w:spacing w:line="360" w:lineRule="auto"/>
        <w:rPr>
          <w:rFonts w:ascii="Times New Roman" w:hAnsi="Times New Roman" w:cs="Times New Roman"/>
          <w:b/>
          <w:sz w:val="24"/>
          <w:szCs w:val="24"/>
          <w:lang w:val="en-GB"/>
        </w:rPr>
      </w:pPr>
    </w:p>
    <w:p w14:paraId="3199C0A5" w14:textId="77777777" w:rsidR="008321AA" w:rsidRDefault="008321AA" w:rsidP="008321AA">
      <w:pPr>
        <w:autoSpaceDE w:val="0"/>
        <w:autoSpaceDN w:val="0"/>
        <w:adjustRightInd w:val="0"/>
        <w:spacing w:line="360" w:lineRule="auto"/>
        <w:rPr>
          <w:rFonts w:ascii="Times New Roman" w:hAnsi="Times New Roman" w:cs="Times New Roman"/>
          <w:b/>
          <w:sz w:val="24"/>
          <w:szCs w:val="24"/>
          <w:lang w:val="en-GB"/>
        </w:rPr>
      </w:pPr>
    </w:p>
    <w:p w14:paraId="72803AD4" w14:textId="77777777" w:rsidR="008321AA" w:rsidRDefault="008321AA" w:rsidP="008321AA">
      <w:pPr>
        <w:autoSpaceDE w:val="0"/>
        <w:autoSpaceDN w:val="0"/>
        <w:adjustRightInd w:val="0"/>
        <w:spacing w:line="360" w:lineRule="auto"/>
        <w:rPr>
          <w:rFonts w:ascii="Times New Roman" w:hAnsi="Times New Roman" w:cs="Times New Roman"/>
          <w:b/>
          <w:sz w:val="24"/>
          <w:szCs w:val="24"/>
          <w:lang w:val="en-GB"/>
        </w:rPr>
      </w:pPr>
    </w:p>
    <w:p w14:paraId="3C5DBC65" w14:textId="77777777" w:rsidR="008321AA" w:rsidRDefault="008321AA" w:rsidP="008321AA">
      <w:pPr>
        <w:autoSpaceDE w:val="0"/>
        <w:autoSpaceDN w:val="0"/>
        <w:adjustRightInd w:val="0"/>
        <w:spacing w:line="360" w:lineRule="auto"/>
        <w:rPr>
          <w:rFonts w:ascii="Times New Roman" w:hAnsi="Times New Roman" w:cs="Times New Roman"/>
          <w:b/>
          <w:sz w:val="24"/>
          <w:szCs w:val="24"/>
          <w:lang w:val="en-GB"/>
        </w:rPr>
      </w:pPr>
    </w:p>
    <w:p w14:paraId="73113F63" w14:textId="77777777" w:rsidR="008321AA" w:rsidRDefault="008321AA" w:rsidP="008321AA">
      <w:pPr>
        <w:autoSpaceDE w:val="0"/>
        <w:autoSpaceDN w:val="0"/>
        <w:adjustRightInd w:val="0"/>
        <w:spacing w:line="360" w:lineRule="auto"/>
        <w:rPr>
          <w:rFonts w:ascii="Times New Roman" w:hAnsi="Times New Roman" w:cs="Times New Roman"/>
          <w:b/>
          <w:sz w:val="24"/>
          <w:szCs w:val="24"/>
          <w:lang w:val="en-GB"/>
        </w:rPr>
      </w:pPr>
    </w:p>
    <w:p w14:paraId="1882B900" w14:textId="77777777" w:rsidR="00A44835" w:rsidRPr="008321AA" w:rsidRDefault="00A44835" w:rsidP="008321AA">
      <w:pPr>
        <w:autoSpaceDE w:val="0"/>
        <w:autoSpaceDN w:val="0"/>
        <w:adjustRightInd w:val="0"/>
        <w:spacing w:line="360" w:lineRule="auto"/>
        <w:rPr>
          <w:rFonts w:ascii="Times New Roman" w:hAnsi="Times New Roman" w:cs="Times New Roman"/>
          <w:b/>
          <w:sz w:val="24"/>
          <w:szCs w:val="24"/>
          <w:lang w:val="en-GB"/>
        </w:rPr>
      </w:pPr>
      <w:r w:rsidRPr="008321AA">
        <w:rPr>
          <w:rFonts w:ascii="Times New Roman" w:hAnsi="Times New Roman" w:cs="Times New Roman"/>
          <w:b/>
          <w:sz w:val="24"/>
          <w:szCs w:val="24"/>
          <w:lang w:val="en-GB"/>
        </w:rPr>
        <w:lastRenderedPageBreak/>
        <w:t>Introduction</w:t>
      </w:r>
    </w:p>
    <w:p w14:paraId="69FFF30A" w14:textId="77777777" w:rsidR="00A44835" w:rsidRPr="008321AA" w:rsidRDefault="00A44835" w:rsidP="008321AA">
      <w:pPr>
        <w:autoSpaceDE w:val="0"/>
        <w:autoSpaceDN w:val="0"/>
        <w:adjustRightInd w:val="0"/>
        <w:spacing w:line="360" w:lineRule="auto"/>
        <w:rPr>
          <w:rFonts w:ascii="Times New Roman" w:hAnsi="Times New Roman" w:cs="Times New Roman"/>
          <w:sz w:val="24"/>
          <w:szCs w:val="24"/>
          <w:lang w:val="en-GB"/>
        </w:rPr>
      </w:pPr>
    </w:p>
    <w:p w14:paraId="1B1BAFC3" w14:textId="77777777" w:rsidR="004A7DAB" w:rsidRPr="008321AA" w:rsidRDefault="00E578C4" w:rsidP="008321AA">
      <w:pPr>
        <w:autoSpaceDE w:val="0"/>
        <w:autoSpaceDN w:val="0"/>
        <w:adjustRightInd w:val="0"/>
        <w:spacing w:line="360" w:lineRule="auto"/>
        <w:ind w:firstLine="720"/>
        <w:rPr>
          <w:rFonts w:ascii="Times New Roman" w:hAnsi="Times New Roman" w:cs="Times New Roman"/>
          <w:sz w:val="24"/>
          <w:szCs w:val="24"/>
          <w:lang w:val="en-GB"/>
        </w:rPr>
      </w:pPr>
      <w:r w:rsidRPr="008321AA">
        <w:rPr>
          <w:rFonts w:ascii="Times New Roman" w:hAnsi="Times New Roman" w:cs="Times New Roman"/>
          <w:sz w:val="24"/>
          <w:szCs w:val="24"/>
          <w:lang w:val="en-GB"/>
        </w:rPr>
        <w:t>Irritable bowel syndrome (IBS) is a highly prev</w:t>
      </w:r>
      <w:r w:rsidR="006C1E8E" w:rsidRPr="008321AA">
        <w:rPr>
          <w:rFonts w:ascii="Times New Roman" w:hAnsi="Times New Roman" w:cs="Times New Roman"/>
          <w:sz w:val="24"/>
          <w:szCs w:val="24"/>
          <w:lang w:val="en-GB"/>
        </w:rPr>
        <w:t>alent functional bowel disorder</w:t>
      </w:r>
      <w:r w:rsidRPr="008321AA">
        <w:rPr>
          <w:rFonts w:ascii="Times New Roman" w:hAnsi="Times New Roman" w:cs="Times New Roman"/>
          <w:sz w:val="24"/>
          <w:szCs w:val="24"/>
          <w:lang w:val="en-GB"/>
        </w:rPr>
        <w:t xml:space="preserve"> </w:t>
      </w:r>
      <w:r w:rsidR="006C1E8E" w:rsidRPr="008321AA">
        <w:rPr>
          <w:rFonts w:ascii="Times New Roman" w:hAnsi="Times New Roman" w:cs="Times New Roman"/>
          <w:sz w:val="24"/>
          <w:szCs w:val="24"/>
          <w:lang w:val="en-GB"/>
        </w:rPr>
        <w:t>[1-5</w:t>
      </w:r>
      <w:r w:rsidRPr="008321AA">
        <w:rPr>
          <w:rFonts w:ascii="Times New Roman" w:hAnsi="Times New Roman" w:cs="Times New Roman"/>
          <w:sz w:val="24"/>
          <w:szCs w:val="24"/>
          <w:lang w:val="en-GB"/>
        </w:rPr>
        <w:t>].</w:t>
      </w:r>
      <w:r w:rsidR="000F1E64" w:rsidRPr="008321AA">
        <w:rPr>
          <w:rFonts w:ascii="Times New Roman" w:hAnsi="Times New Roman" w:cs="Times New Roman"/>
          <w:sz w:val="24"/>
          <w:szCs w:val="24"/>
          <w:lang w:val="en-GB"/>
        </w:rPr>
        <w:t xml:space="preserve"> </w:t>
      </w:r>
      <w:r w:rsidRPr="008321AA">
        <w:rPr>
          <w:rFonts w:ascii="Times New Roman" w:hAnsi="Times New Roman" w:cs="Times New Roman"/>
          <w:sz w:val="24"/>
          <w:szCs w:val="24"/>
          <w:lang w:val="en-GB"/>
        </w:rPr>
        <w:t>Current diagnosis is established according to Rome III</w:t>
      </w:r>
      <w:r w:rsidR="00741745" w:rsidRPr="008321AA">
        <w:rPr>
          <w:rFonts w:ascii="Times New Roman" w:hAnsi="Times New Roman" w:cs="Times New Roman"/>
          <w:sz w:val="24"/>
          <w:szCs w:val="24"/>
          <w:lang w:val="en-GB"/>
        </w:rPr>
        <w:t xml:space="preserve"> criteria</w:t>
      </w:r>
      <w:r w:rsidRPr="008321AA">
        <w:rPr>
          <w:rFonts w:ascii="Times New Roman" w:hAnsi="Times New Roman" w:cs="Times New Roman"/>
          <w:sz w:val="24"/>
          <w:szCs w:val="24"/>
          <w:lang w:val="en-GB"/>
        </w:rPr>
        <w:t>, using a c</w:t>
      </w:r>
      <w:r w:rsidR="00741745" w:rsidRPr="008321AA">
        <w:rPr>
          <w:rFonts w:ascii="Times New Roman" w:hAnsi="Times New Roman" w:cs="Times New Roman"/>
          <w:sz w:val="24"/>
          <w:szCs w:val="24"/>
          <w:lang w:val="en-GB"/>
        </w:rPr>
        <w:t>ombination of symptoms</w:t>
      </w:r>
      <w:r w:rsidRPr="008321AA">
        <w:rPr>
          <w:rFonts w:ascii="Times New Roman" w:hAnsi="Times New Roman" w:cs="Times New Roman"/>
          <w:sz w:val="24"/>
          <w:szCs w:val="24"/>
          <w:lang w:val="en-GB"/>
        </w:rPr>
        <w:t>, of</w:t>
      </w:r>
      <w:r w:rsidR="00741745" w:rsidRPr="008321AA">
        <w:rPr>
          <w:rFonts w:ascii="Times New Roman" w:hAnsi="Times New Roman" w:cs="Times New Roman"/>
          <w:sz w:val="24"/>
          <w:szCs w:val="24"/>
          <w:lang w:val="en-GB"/>
        </w:rPr>
        <w:t xml:space="preserve"> which the altered bowel habit</w:t>
      </w:r>
      <w:r w:rsidRPr="008321AA">
        <w:rPr>
          <w:rFonts w:ascii="Times New Roman" w:hAnsi="Times New Roman" w:cs="Times New Roman"/>
          <w:sz w:val="24"/>
          <w:szCs w:val="24"/>
          <w:lang w:val="en-GB"/>
        </w:rPr>
        <w:t xml:space="preserve"> and abdominal discomfort or pain are the key features [1]. Rome II</w:t>
      </w:r>
      <w:r w:rsidR="004A7DAB" w:rsidRPr="008321AA">
        <w:rPr>
          <w:rFonts w:ascii="Times New Roman" w:hAnsi="Times New Roman" w:cs="Times New Roman"/>
          <w:sz w:val="24"/>
          <w:szCs w:val="24"/>
          <w:lang w:val="en-GB"/>
        </w:rPr>
        <w:t>I</w:t>
      </w:r>
      <w:r w:rsidRPr="008321AA">
        <w:rPr>
          <w:rFonts w:ascii="Times New Roman" w:hAnsi="Times New Roman" w:cs="Times New Roman"/>
          <w:sz w:val="24"/>
          <w:szCs w:val="24"/>
          <w:lang w:val="en-GB"/>
        </w:rPr>
        <w:t xml:space="preserve"> settles also the features for including IBS patients into subtypes [1]. B</w:t>
      </w:r>
      <w:r w:rsidR="0010404B" w:rsidRPr="008321AA">
        <w:rPr>
          <w:rFonts w:ascii="Times New Roman" w:hAnsi="Times New Roman" w:cs="Times New Roman"/>
          <w:sz w:val="24"/>
          <w:szCs w:val="24"/>
          <w:lang w:val="en-GB"/>
        </w:rPr>
        <w:t xml:space="preserve">esides the “classical subtypes”: </w:t>
      </w:r>
      <w:r w:rsidRPr="008321AA">
        <w:rPr>
          <w:rFonts w:ascii="Times New Roman" w:hAnsi="Times New Roman" w:cs="Times New Roman"/>
          <w:sz w:val="24"/>
          <w:szCs w:val="24"/>
          <w:lang w:val="en-GB"/>
        </w:rPr>
        <w:t>IBS with co</w:t>
      </w:r>
      <w:r w:rsidR="0010404B" w:rsidRPr="008321AA">
        <w:rPr>
          <w:rFonts w:ascii="Times New Roman" w:hAnsi="Times New Roman" w:cs="Times New Roman"/>
          <w:sz w:val="24"/>
          <w:szCs w:val="24"/>
          <w:lang w:val="en-GB"/>
        </w:rPr>
        <w:t>nstipation (IBS-C), IBS with diarrh</w:t>
      </w:r>
      <w:r w:rsidR="004A7DAB" w:rsidRPr="008321AA">
        <w:rPr>
          <w:rFonts w:ascii="Times New Roman" w:hAnsi="Times New Roman" w:cs="Times New Roman"/>
          <w:sz w:val="24"/>
          <w:szCs w:val="24"/>
          <w:lang w:val="en-GB"/>
        </w:rPr>
        <w:t>ea (IBS-D), and IBS-M, there is another</w:t>
      </w:r>
      <w:r w:rsidR="00834BAF" w:rsidRPr="008321AA">
        <w:rPr>
          <w:rFonts w:ascii="Times New Roman" w:hAnsi="Times New Roman" w:cs="Times New Roman"/>
          <w:sz w:val="24"/>
          <w:szCs w:val="24"/>
          <w:lang w:val="en-GB"/>
        </w:rPr>
        <w:t xml:space="preserve"> subtype of IBS</w:t>
      </w:r>
      <w:r w:rsidR="0010404B" w:rsidRPr="008321AA">
        <w:rPr>
          <w:rFonts w:ascii="Times New Roman" w:hAnsi="Times New Roman" w:cs="Times New Roman"/>
          <w:sz w:val="24"/>
          <w:szCs w:val="24"/>
          <w:lang w:val="en-GB"/>
        </w:rPr>
        <w:t>, the alternator subtype</w:t>
      </w:r>
      <w:r w:rsidR="00715755" w:rsidRPr="008321AA">
        <w:rPr>
          <w:rFonts w:ascii="Times New Roman" w:hAnsi="Times New Roman" w:cs="Times New Roman"/>
          <w:sz w:val="24"/>
          <w:szCs w:val="24"/>
          <w:lang w:val="en-GB"/>
        </w:rPr>
        <w:t xml:space="preserve"> (IBS-A)</w:t>
      </w:r>
      <w:r w:rsidR="0010404B" w:rsidRPr="008321AA">
        <w:rPr>
          <w:rFonts w:ascii="Times New Roman" w:hAnsi="Times New Roman" w:cs="Times New Roman"/>
          <w:sz w:val="24"/>
          <w:szCs w:val="24"/>
          <w:lang w:val="en-GB"/>
        </w:rPr>
        <w:t xml:space="preserve"> </w:t>
      </w:r>
      <w:r w:rsidR="004A7DAB" w:rsidRPr="008321AA">
        <w:rPr>
          <w:rFonts w:ascii="Times New Roman" w:hAnsi="Times New Roman" w:cs="Times New Roman"/>
          <w:sz w:val="24"/>
          <w:szCs w:val="24"/>
          <w:lang w:val="en-GB"/>
        </w:rPr>
        <w:t>that</w:t>
      </w:r>
      <w:r w:rsidR="00834BAF" w:rsidRPr="008321AA">
        <w:rPr>
          <w:rFonts w:ascii="Times New Roman" w:hAnsi="Times New Roman" w:cs="Times New Roman"/>
          <w:sz w:val="24"/>
          <w:szCs w:val="24"/>
          <w:lang w:val="en-GB"/>
        </w:rPr>
        <w:t xml:space="preserve"> should be taken into account</w:t>
      </w:r>
      <w:r w:rsidR="00184E8D" w:rsidRPr="008321AA">
        <w:rPr>
          <w:rFonts w:ascii="Times New Roman" w:hAnsi="Times New Roman" w:cs="Times New Roman"/>
          <w:sz w:val="24"/>
          <w:szCs w:val="24"/>
          <w:lang w:val="en-GB"/>
        </w:rPr>
        <w:t xml:space="preserve"> [1]</w:t>
      </w:r>
      <w:r w:rsidR="00834BAF" w:rsidRPr="008321AA">
        <w:rPr>
          <w:rFonts w:ascii="Times New Roman" w:hAnsi="Times New Roman" w:cs="Times New Roman"/>
          <w:sz w:val="24"/>
          <w:szCs w:val="24"/>
          <w:lang w:val="en-GB"/>
        </w:rPr>
        <w:t xml:space="preserve">. </w:t>
      </w:r>
    </w:p>
    <w:p w14:paraId="10327940" w14:textId="77777777" w:rsidR="004A7DAB" w:rsidRPr="008321AA" w:rsidRDefault="004A7DAB" w:rsidP="008321AA">
      <w:pPr>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Definition of this subtype of IBS is heterogenous. While some authors consider IBS-A to be in fact IBS-M [</w:t>
      </w:r>
      <w:r w:rsidR="00824216" w:rsidRPr="008321AA">
        <w:rPr>
          <w:rFonts w:ascii="Times New Roman" w:eastAsia="TTE2C1D120t00" w:hAnsi="Times New Roman" w:cs="Times New Roman"/>
          <w:sz w:val="24"/>
          <w:szCs w:val="24"/>
          <w:lang w:val="en-GB"/>
        </w:rPr>
        <w:t>6</w:t>
      </w:r>
      <w:r w:rsidRPr="008321AA">
        <w:rPr>
          <w:rFonts w:ascii="Times New Roman" w:eastAsia="TTE2C1D120t00" w:hAnsi="Times New Roman" w:cs="Times New Roman"/>
          <w:sz w:val="24"/>
          <w:szCs w:val="24"/>
          <w:lang w:val="en-GB"/>
        </w:rPr>
        <w:t>], Rome III proposes the terminology of IBS-A for patients that have often a variation of bowel habits over time, underlying that IBS-A is distinct type, other than IBS-M [1].</w:t>
      </w:r>
    </w:p>
    <w:p w14:paraId="7B624292" w14:textId="77777777" w:rsidR="004A7DAB" w:rsidRPr="008321AA" w:rsidRDefault="004A7DAB" w:rsidP="008321AA">
      <w:pPr>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Some of the authors consider that there is not an accurate definition of this subtype of IBS [</w:t>
      </w:r>
      <w:r w:rsidR="00824216" w:rsidRPr="008321AA">
        <w:rPr>
          <w:rFonts w:ascii="Times New Roman" w:eastAsia="TTE2C1D120t00" w:hAnsi="Times New Roman" w:cs="Times New Roman"/>
          <w:sz w:val="24"/>
          <w:szCs w:val="24"/>
          <w:lang w:val="en-GB"/>
        </w:rPr>
        <w:t>7</w:t>
      </w:r>
      <w:r w:rsidRPr="008321AA">
        <w:rPr>
          <w:rFonts w:ascii="Times New Roman" w:eastAsia="TTE2C1D120t00" w:hAnsi="Times New Roman" w:cs="Times New Roman"/>
          <w:sz w:val="24"/>
          <w:szCs w:val="24"/>
          <w:lang w:val="en-GB"/>
        </w:rPr>
        <w:t>]. We also believe that there is a need for a pro</w:t>
      </w:r>
      <w:r w:rsidR="00184E8D" w:rsidRPr="008321AA">
        <w:rPr>
          <w:rFonts w:ascii="Times New Roman" w:eastAsia="TTE2C1D120t00" w:hAnsi="Times New Roman" w:cs="Times New Roman"/>
          <w:sz w:val="24"/>
          <w:szCs w:val="24"/>
          <w:lang w:val="en-GB"/>
        </w:rPr>
        <w:t>per definition of an alternator</w:t>
      </w:r>
      <w:r w:rsidR="00DC55AB" w:rsidRPr="008321AA">
        <w:rPr>
          <w:rFonts w:ascii="Times New Roman" w:eastAsia="TTE2C1D120t00" w:hAnsi="Times New Roman" w:cs="Times New Roman"/>
          <w:sz w:val="24"/>
          <w:szCs w:val="24"/>
          <w:lang w:val="en-GB"/>
        </w:rPr>
        <w:t>,</w:t>
      </w:r>
      <w:r w:rsidR="00376E3C" w:rsidRPr="008321AA">
        <w:rPr>
          <w:rFonts w:ascii="Times New Roman" w:eastAsia="TTE2C1D120t00" w:hAnsi="Times New Roman" w:cs="Times New Roman"/>
          <w:sz w:val="24"/>
          <w:szCs w:val="24"/>
          <w:lang w:val="en-GB"/>
        </w:rPr>
        <w:t xml:space="preserve"> </w:t>
      </w:r>
      <w:r w:rsidRPr="008321AA">
        <w:rPr>
          <w:rFonts w:ascii="Times New Roman" w:eastAsia="TTE2C1D120t00" w:hAnsi="Times New Roman" w:cs="Times New Roman"/>
          <w:sz w:val="24"/>
          <w:szCs w:val="24"/>
          <w:lang w:val="en-GB"/>
        </w:rPr>
        <w:t>that should take into account the nu</w:t>
      </w:r>
      <w:r w:rsidR="00184E8D" w:rsidRPr="008321AA">
        <w:rPr>
          <w:rFonts w:ascii="Times New Roman" w:eastAsia="TTE2C1D120t00" w:hAnsi="Times New Roman" w:cs="Times New Roman"/>
          <w:sz w:val="24"/>
          <w:szCs w:val="24"/>
          <w:lang w:val="en-GB"/>
        </w:rPr>
        <w:t>mber of shifts between subtypes and also a temporal criteria (time to shift, or/ and time remained in the shifted subtype).</w:t>
      </w:r>
    </w:p>
    <w:p w14:paraId="03A0CF55" w14:textId="299CFC43" w:rsidR="00BC5AF2" w:rsidRPr="008321AA" w:rsidRDefault="004A7DAB" w:rsidP="008321AA">
      <w:pPr>
        <w:autoSpaceDE w:val="0"/>
        <w:autoSpaceDN w:val="0"/>
        <w:adjustRightInd w:val="0"/>
        <w:spacing w:line="360" w:lineRule="auto"/>
        <w:ind w:firstLine="720"/>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 xml:space="preserve"> </w:t>
      </w:r>
      <w:r w:rsidR="00700BDF" w:rsidRPr="008321AA">
        <w:rPr>
          <w:rFonts w:ascii="Times New Roman" w:eastAsia="TTE2C1D120t00" w:hAnsi="Times New Roman" w:cs="Times New Roman"/>
          <w:sz w:val="24"/>
          <w:szCs w:val="24"/>
          <w:lang w:val="en-GB"/>
        </w:rPr>
        <w:t xml:space="preserve">The reported prevalence </w:t>
      </w:r>
      <w:r w:rsidR="00BC5AF2" w:rsidRPr="008321AA">
        <w:rPr>
          <w:rFonts w:ascii="Times New Roman" w:eastAsia="TTE2C1D120t00" w:hAnsi="Times New Roman" w:cs="Times New Roman"/>
          <w:sz w:val="24"/>
          <w:szCs w:val="24"/>
          <w:lang w:val="en-GB"/>
        </w:rPr>
        <w:t>for alternato</w:t>
      </w:r>
      <w:r w:rsidR="00715755" w:rsidRPr="008321AA">
        <w:rPr>
          <w:rFonts w:ascii="Times New Roman" w:eastAsia="TTE2C1D120t00" w:hAnsi="Times New Roman" w:cs="Times New Roman"/>
          <w:sz w:val="24"/>
          <w:szCs w:val="24"/>
          <w:lang w:val="en-GB"/>
        </w:rPr>
        <w:t xml:space="preserve">rs varies among studies between </w:t>
      </w:r>
      <w:r w:rsidR="00F84B05" w:rsidRPr="008321AA">
        <w:rPr>
          <w:rFonts w:ascii="Times New Roman" w:eastAsia="TTE2C1D120t00" w:hAnsi="Times New Roman" w:cs="Times New Roman"/>
          <w:sz w:val="24"/>
          <w:szCs w:val="24"/>
          <w:lang w:val="en-GB"/>
        </w:rPr>
        <w:t>23</w:t>
      </w:r>
      <w:r w:rsidR="00BC5AF2" w:rsidRPr="008321AA">
        <w:rPr>
          <w:rFonts w:ascii="Times New Roman" w:eastAsia="TTE2C1D120t00" w:hAnsi="Times New Roman" w:cs="Times New Roman"/>
          <w:sz w:val="24"/>
          <w:szCs w:val="24"/>
          <w:lang w:val="en-GB"/>
        </w:rPr>
        <w:t>% to</w:t>
      </w:r>
      <w:r w:rsidR="00F84B05" w:rsidRPr="008321AA">
        <w:rPr>
          <w:rFonts w:ascii="Times New Roman" w:eastAsia="TTE2C1D120t00" w:hAnsi="Times New Roman" w:cs="Times New Roman"/>
          <w:sz w:val="24"/>
          <w:szCs w:val="24"/>
          <w:lang w:val="en-GB"/>
        </w:rPr>
        <w:t xml:space="preserve"> 74</w:t>
      </w:r>
      <w:r w:rsidR="00BC5AF2" w:rsidRPr="008321AA">
        <w:rPr>
          <w:rFonts w:ascii="Times New Roman" w:eastAsia="TTE2C1D120t00" w:hAnsi="Times New Roman" w:cs="Times New Roman"/>
          <w:sz w:val="24"/>
          <w:szCs w:val="24"/>
          <w:lang w:val="en-GB"/>
        </w:rPr>
        <w:t xml:space="preserve">% </w:t>
      </w:r>
      <w:r w:rsidR="007313FE" w:rsidRPr="008321AA">
        <w:rPr>
          <w:rFonts w:ascii="Times New Roman" w:eastAsia="TTE2C1D120t00" w:hAnsi="Times New Roman" w:cs="Times New Roman"/>
          <w:sz w:val="24"/>
          <w:szCs w:val="24"/>
          <w:lang w:val="en-GB"/>
        </w:rPr>
        <w:t>[</w:t>
      </w:r>
      <w:r w:rsidR="00F84B05" w:rsidRPr="008321AA">
        <w:rPr>
          <w:rFonts w:ascii="Times New Roman" w:eastAsia="TTE2C1D120t00" w:hAnsi="Times New Roman" w:cs="Times New Roman"/>
          <w:sz w:val="24"/>
          <w:szCs w:val="24"/>
          <w:lang w:val="en-GB"/>
        </w:rPr>
        <w:t xml:space="preserve">7, </w:t>
      </w:r>
      <w:r w:rsidR="00824216" w:rsidRPr="008321AA">
        <w:rPr>
          <w:rFonts w:ascii="Times New Roman" w:eastAsia="TTE2C1D120t00" w:hAnsi="Times New Roman" w:cs="Times New Roman"/>
          <w:sz w:val="24"/>
          <w:szCs w:val="24"/>
          <w:lang w:val="en-GB"/>
        </w:rPr>
        <w:t>8</w:t>
      </w:r>
      <w:r w:rsidR="007313FE" w:rsidRPr="008321AA">
        <w:rPr>
          <w:rFonts w:ascii="Times New Roman" w:eastAsia="TTE2C1D120t00" w:hAnsi="Times New Roman" w:cs="Times New Roman"/>
          <w:sz w:val="24"/>
          <w:szCs w:val="24"/>
          <w:lang w:val="en-GB"/>
        </w:rPr>
        <w:t>]</w:t>
      </w:r>
      <w:r w:rsidR="007A441C" w:rsidRPr="008321AA">
        <w:rPr>
          <w:rFonts w:ascii="Times New Roman" w:eastAsia="TTE2C1D120t00" w:hAnsi="Times New Roman" w:cs="Times New Roman"/>
          <w:sz w:val="24"/>
          <w:szCs w:val="24"/>
          <w:lang w:val="en-GB"/>
        </w:rPr>
        <w:t>. Th</w:t>
      </w:r>
      <w:r w:rsidRPr="008321AA">
        <w:rPr>
          <w:rFonts w:ascii="Times New Roman" w:eastAsia="TTE2C1D120t00" w:hAnsi="Times New Roman" w:cs="Times New Roman"/>
          <w:sz w:val="24"/>
          <w:szCs w:val="24"/>
          <w:lang w:val="en-GB"/>
        </w:rPr>
        <w:t>is</w:t>
      </w:r>
      <w:r w:rsidR="007A441C" w:rsidRPr="008321AA">
        <w:rPr>
          <w:rFonts w:ascii="Times New Roman" w:eastAsia="TTE2C1D120t00" w:hAnsi="Times New Roman" w:cs="Times New Roman"/>
          <w:sz w:val="24"/>
          <w:szCs w:val="24"/>
          <w:lang w:val="en-GB"/>
        </w:rPr>
        <w:t xml:space="preserve"> prevalence is </w:t>
      </w:r>
      <w:r w:rsidR="00741745" w:rsidRPr="008321AA">
        <w:rPr>
          <w:rFonts w:ascii="Times New Roman" w:eastAsia="TTE2C1D120t00" w:hAnsi="Times New Roman" w:cs="Times New Roman"/>
          <w:sz w:val="24"/>
          <w:szCs w:val="24"/>
          <w:lang w:val="en-GB"/>
        </w:rPr>
        <w:t>probably not</w:t>
      </w:r>
      <w:r w:rsidR="007A441C" w:rsidRPr="008321AA">
        <w:rPr>
          <w:rFonts w:ascii="Times New Roman" w:eastAsia="TTE2C1D120t00" w:hAnsi="Times New Roman" w:cs="Times New Roman"/>
          <w:sz w:val="24"/>
          <w:szCs w:val="24"/>
          <w:lang w:val="en-GB"/>
        </w:rPr>
        <w:t xml:space="preserve"> the real prevalence for </w:t>
      </w:r>
      <w:r w:rsidRPr="008321AA">
        <w:rPr>
          <w:rFonts w:ascii="Times New Roman" w:eastAsia="TTE2C1D120t00" w:hAnsi="Times New Roman" w:cs="Times New Roman"/>
          <w:sz w:val="24"/>
          <w:szCs w:val="24"/>
          <w:lang w:val="en-GB"/>
        </w:rPr>
        <w:t xml:space="preserve">alternators, since there are studies that considered </w:t>
      </w:r>
      <w:r w:rsidR="009E6AA8" w:rsidRPr="008321AA">
        <w:rPr>
          <w:rFonts w:ascii="Times New Roman" w:eastAsia="TTE2C1D120t00" w:hAnsi="Times New Roman" w:cs="Times New Roman"/>
          <w:sz w:val="24"/>
          <w:szCs w:val="24"/>
          <w:lang w:val="en-GB"/>
        </w:rPr>
        <w:t xml:space="preserve">alternators as </w:t>
      </w:r>
      <w:r w:rsidR="007313FE" w:rsidRPr="008321AA">
        <w:rPr>
          <w:rFonts w:ascii="Times New Roman" w:eastAsia="TTE2C1D120t00" w:hAnsi="Times New Roman" w:cs="Times New Roman"/>
          <w:sz w:val="24"/>
          <w:szCs w:val="24"/>
          <w:lang w:val="en-GB"/>
        </w:rPr>
        <w:t xml:space="preserve">IBS-A </w:t>
      </w:r>
      <w:r w:rsidRPr="008321AA">
        <w:rPr>
          <w:rFonts w:ascii="Times New Roman" w:eastAsia="TTE2C1D120t00" w:hAnsi="Times New Roman" w:cs="Times New Roman"/>
          <w:sz w:val="24"/>
          <w:szCs w:val="24"/>
          <w:lang w:val="en-GB"/>
        </w:rPr>
        <w:t xml:space="preserve">patients that are </w:t>
      </w:r>
      <w:r w:rsidR="0010404B" w:rsidRPr="008321AA">
        <w:rPr>
          <w:rFonts w:ascii="Times New Roman" w:eastAsia="TTE2C1D120t00" w:hAnsi="Times New Roman" w:cs="Times New Roman"/>
          <w:sz w:val="24"/>
          <w:szCs w:val="24"/>
          <w:lang w:val="en-GB"/>
        </w:rPr>
        <w:t xml:space="preserve">in fact </w:t>
      </w:r>
      <w:r w:rsidR="009E6AA8" w:rsidRPr="008321AA">
        <w:rPr>
          <w:rFonts w:ascii="Times New Roman" w:eastAsia="TTE2C1D120t00" w:hAnsi="Times New Roman" w:cs="Times New Roman"/>
          <w:sz w:val="24"/>
          <w:szCs w:val="24"/>
          <w:lang w:val="en-GB"/>
        </w:rPr>
        <w:t>IBS-M</w:t>
      </w:r>
      <w:r w:rsidR="00184E8D" w:rsidRPr="008321AA">
        <w:rPr>
          <w:rFonts w:ascii="Times New Roman" w:eastAsia="TTE2C1D120t00" w:hAnsi="Times New Roman" w:cs="Times New Roman"/>
          <w:sz w:val="24"/>
          <w:szCs w:val="24"/>
          <w:lang w:val="en-GB"/>
        </w:rPr>
        <w:t xml:space="preserve"> [3]</w:t>
      </w:r>
      <w:r w:rsidR="009E6AA8" w:rsidRPr="008321AA">
        <w:rPr>
          <w:rFonts w:ascii="Times New Roman" w:eastAsia="TTE2C1D120t00" w:hAnsi="Times New Roman" w:cs="Times New Roman"/>
          <w:sz w:val="24"/>
          <w:szCs w:val="24"/>
          <w:lang w:val="en-GB"/>
        </w:rPr>
        <w:t>, so the</w:t>
      </w:r>
      <w:r w:rsidR="007A441C" w:rsidRPr="008321AA">
        <w:rPr>
          <w:rFonts w:ascii="Times New Roman" w:hAnsi="Times New Roman" w:cs="Times New Roman"/>
          <w:sz w:val="24"/>
          <w:szCs w:val="24"/>
        </w:rPr>
        <w:t xml:space="preserve"> </w:t>
      </w:r>
      <w:r w:rsidR="009E6AA8" w:rsidRPr="008321AA">
        <w:rPr>
          <w:rFonts w:ascii="Times New Roman" w:eastAsia="TTE2C1D120t00" w:hAnsi="Times New Roman" w:cs="Times New Roman"/>
          <w:sz w:val="24"/>
          <w:szCs w:val="24"/>
          <w:lang w:val="en-GB"/>
        </w:rPr>
        <w:t xml:space="preserve">definition of </w:t>
      </w:r>
      <w:r w:rsidR="007A441C" w:rsidRPr="008321AA">
        <w:rPr>
          <w:rFonts w:ascii="Times New Roman" w:eastAsia="TTE2C1D120t00" w:hAnsi="Times New Roman" w:cs="Times New Roman"/>
          <w:sz w:val="24"/>
          <w:szCs w:val="24"/>
          <w:lang w:val="en-GB"/>
        </w:rPr>
        <w:t xml:space="preserve">IBS-A has led </w:t>
      </w:r>
      <w:r w:rsidR="009E6AA8" w:rsidRPr="008321AA">
        <w:rPr>
          <w:rFonts w:ascii="Times New Roman" w:eastAsia="TTE2C1D120t00" w:hAnsi="Times New Roman" w:cs="Times New Roman"/>
          <w:sz w:val="24"/>
          <w:szCs w:val="24"/>
          <w:lang w:val="en-GB"/>
        </w:rPr>
        <w:t xml:space="preserve">confounding prevalence </w:t>
      </w:r>
      <w:r w:rsidR="00DE4209" w:rsidRPr="008321AA">
        <w:rPr>
          <w:rFonts w:ascii="Times New Roman" w:eastAsia="TTE2C1D120t00" w:hAnsi="Times New Roman" w:cs="Times New Roman"/>
          <w:sz w:val="24"/>
          <w:szCs w:val="24"/>
          <w:lang w:val="en-GB"/>
        </w:rPr>
        <w:t xml:space="preserve">and comparison with some of the studies might be </w:t>
      </w:r>
      <w:r w:rsidR="007206A6" w:rsidRPr="008321AA">
        <w:rPr>
          <w:rFonts w:ascii="Times New Roman" w:eastAsia="TTE2C1D120t00" w:hAnsi="Times New Roman" w:cs="Times New Roman"/>
          <w:sz w:val="24"/>
          <w:szCs w:val="24"/>
          <w:lang w:val="en-GB"/>
        </w:rPr>
        <w:t xml:space="preserve">confounding </w:t>
      </w:r>
      <w:r w:rsidR="00824216" w:rsidRPr="008321AA">
        <w:rPr>
          <w:rFonts w:ascii="Times New Roman" w:eastAsia="TTE2C1D120t00" w:hAnsi="Times New Roman" w:cs="Times New Roman"/>
          <w:sz w:val="24"/>
          <w:szCs w:val="24"/>
          <w:lang w:val="en-GB"/>
        </w:rPr>
        <w:t>[9</w:t>
      </w:r>
      <w:r w:rsidR="00184E8D" w:rsidRPr="008321AA">
        <w:rPr>
          <w:rFonts w:ascii="Times New Roman" w:eastAsia="TTE2C1D120t00" w:hAnsi="Times New Roman" w:cs="Times New Roman"/>
          <w:sz w:val="24"/>
          <w:szCs w:val="24"/>
          <w:lang w:val="en-GB"/>
        </w:rPr>
        <w:t>], since only Rome III criteria proposes this distinction between IBS-M and IBS-A [1].</w:t>
      </w:r>
    </w:p>
    <w:p w14:paraId="4B3E9FC2" w14:textId="77777777" w:rsidR="00BC5AF2" w:rsidRPr="008321AA" w:rsidRDefault="00BC5AF2" w:rsidP="008321AA">
      <w:pPr>
        <w:autoSpaceDE w:val="0"/>
        <w:autoSpaceDN w:val="0"/>
        <w:adjustRightInd w:val="0"/>
        <w:spacing w:line="360" w:lineRule="auto"/>
        <w:ind w:firstLine="720"/>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Although patients with IBS change their subtypes over time</w:t>
      </w:r>
      <w:r w:rsidR="00824216" w:rsidRPr="008321AA">
        <w:rPr>
          <w:rFonts w:ascii="Times New Roman" w:eastAsia="TTE2C1D120t00" w:hAnsi="Times New Roman" w:cs="Times New Roman"/>
          <w:sz w:val="24"/>
          <w:szCs w:val="24"/>
          <w:lang w:val="en-GB"/>
        </w:rPr>
        <w:t xml:space="preserve"> [9</w:t>
      </w:r>
      <w:r w:rsidR="00DC55AB" w:rsidRPr="008321AA">
        <w:rPr>
          <w:rFonts w:ascii="Times New Roman" w:eastAsia="TTE2C1D120t00" w:hAnsi="Times New Roman" w:cs="Times New Roman"/>
          <w:sz w:val="24"/>
          <w:szCs w:val="24"/>
          <w:lang w:val="en-GB"/>
        </w:rPr>
        <w:t>]</w:t>
      </w:r>
      <w:r w:rsidRPr="008321AA">
        <w:rPr>
          <w:rFonts w:ascii="Times New Roman" w:eastAsia="TTE2C1D120t00" w:hAnsi="Times New Roman" w:cs="Times New Roman"/>
          <w:sz w:val="24"/>
          <w:szCs w:val="24"/>
          <w:lang w:val="en-GB"/>
        </w:rPr>
        <w:t>, there are few studies addressed to alternators.</w:t>
      </w:r>
    </w:p>
    <w:p w14:paraId="3C83B1F0" w14:textId="77777777" w:rsidR="00AF45F6" w:rsidRPr="008321AA" w:rsidRDefault="00BC5AF2" w:rsidP="008321AA">
      <w:pPr>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Interest for this subgroup of patients has grown, in parallel with the development of new</w:t>
      </w:r>
      <w:r w:rsidR="009E6AA8" w:rsidRPr="008321AA">
        <w:rPr>
          <w:rFonts w:ascii="Times New Roman" w:eastAsia="TTE2C1D120t00" w:hAnsi="Times New Roman" w:cs="Times New Roman"/>
          <w:sz w:val="24"/>
          <w:szCs w:val="24"/>
          <w:lang w:val="en-GB"/>
        </w:rPr>
        <w:t xml:space="preserve"> therapies addressed to IBS, most of the therapies being </w:t>
      </w:r>
      <w:r w:rsidRPr="008321AA">
        <w:rPr>
          <w:rFonts w:ascii="Times New Roman" w:eastAsia="TTE2C1D120t00" w:hAnsi="Times New Roman" w:cs="Times New Roman"/>
          <w:sz w:val="24"/>
          <w:szCs w:val="24"/>
          <w:lang w:val="en-GB"/>
        </w:rPr>
        <w:t>addressed to</w:t>
      </w:r>
      <w:r w:rsidR="00741745" w:rsidRPr="008321AA">
        <w:rPr>
          <w:rFonts w:ascii="Times New Roman" w:eastAsia="TTE2C1D120t00" w:hAnsi="Times New Roman" w:cs="Times New Roman"/>
          <w:sz w:val="24"/>
          <w:szCs w:val="24"/>
          <w:lang w:val="en-GB"/>
        </w:rPr>
        <w:t xml:space="preserve"> one of the</w:t>
      </w:r>
      <w:r w:rsidRPr="008321AA">
        <w:rPr>
          <w:rFonts w:ascii="Times New Roman" w:eastAsia="TTE2C1D120t00" w:hAnsi="Times New Roman" w:cs="Times New Roman"/>
          <w:sz w:val="24"/>
          <w:szCs w:val="24"/>
          <w:lang w:val="en-GB"/>
        </w:rPr>
        <w:t xml:space="preserve"> IB</w:t>
      </w:r>
      <w:r w:rsidR="001619AA" w:rsidRPr="008321AA">
        <w:rPr>
          <w:rFonts w:ascii="Times New Roman" w:eastAsia="TTE2C1D120t00" w:hAnsi="Times New Roman" w:cs="Times New Roman"/>
          <w:sz w:val="24"/>
          <w:szCs w:val="24"/>
          <w:lang w:val="en-GB"/>
        </w:rPr>
        <w:t>S subtypes</w:t>
      </w:r>
      <w:r w:rsidR="009E6AA8" w:rsidRPr="008321AA">
        <w:rPr>
          <w:rFonts w:ascii="Times New Roman" w:eastAsia="TTE2C1D120t00" w:hAnsi="Times New Roman" w:cs="Times New Roman"/>
          <w:sz w:val="24"/>
          <w:szCs w:val="24"/>
          <w:lang w:val="en-GB"/>
        </w:rPr>
        <w:t xml:space="preserve"> (SII–D and SII-C)</w:t>
      </w:r>
      <w:r w:rsidR="001619AA" w:rsidRPr="008321AA">
        <w:rPr>
          <w:rFonts w:ascii="Times New Roman" w:eastAsia="TTE2C1D120t00" w:hAnsi="Times New Roman" w:cs="Times New Roman"/>
          <w:sz w:val="24"/>
          <w:szCs w:val="24"/>
          <w:lang w:val="en-GB"/>
        </w:rPr>
        <w:t>, eg. Alosetron for IBS-D</w:t>
      </w:r>
      <w:r w:rsidR="00824216" w:rsidRPr="008321AA">
        <w:rPr>
          <w:rFonts w:ascii="Times New Roman" w:eastAsia="TTE2C1D120t00" w:hAnsi="Times New Roman" w:cs="Times New Roman"/>
          <w:sz w:val="24"/>
          <w:szCs w:val="24"/>
          <w:lang w:val="en-GB"/>
        </w:rPr>
        <w:t xml:space="preserve"> [10]</w:t>
      </w:r>
      <w:r w:rsidR="001619AA" w:rsidRPr="008321AA">
        <w:rPr>
          <w:rFonts w:ascii="Times New Roman" w:eastAsia="TTE2C1D120t00" w:hAnsi="Times New Roman" w:cs="Times New Roman"/>
          <w:sz w:val="24"/>
          <w:szCs w:val="24"/>
          <w:lang w:val="en-GB"/>
        </w:rPr>
        <w:t xml:space="preserve"> and </w:t>
      </w:r>
      <w:r w:rsidR="006B5D6C" w:rsidRPr="008321AA">
        <w:rPr>
          <w:rFonts w:ascii="Times New Roman" w:eastAsia="TTE2C1D120t00" w:hAnsi="Times New Roman" w:cs="Times New Roman"/>
          <w:sz w:val="24"/>
          <w:szCs w:val="24"/>
          <w:lang w:val="en-GB"/>
        </w:rPr>
        <w:t xml:space="preserve">Tegaserod for </w:t>
      </w:r>
      <w:r w:rsidR="001619AA" w:rsidRPr="008321AA">
        <w:rPr>
          <w:rFonts w:ascii="Times New Roman" w:eastAsia="TTE2C1D120t00" w:hAnsi="Times New Roman" w:cs="Times New Roman"/>
          <w:sz w:val="24"/>
          <w:szCs w:val="24"/>
          <w:lang w:val="en-GB"/>
        </w:rPr>
        <w:t>IBS-C</w:t>
      </w:r>
      <w:r w:rsidR="00824216" w:rsidRPr="008321AA">
        <w:rPr>
          <w:rFonts w:ascii="Times New Roman" w:eastAsia="TTE2C1D120t00" w:hAnsi="Times New Roman" w:cs="Times New Roman"/>
          <w:sz w:val="24"/>
          <w:szCs w:val="24"/>
          <w:lang w:val="en-GB"/>
        </w:rPr>
        <w:t xml:space="preserve"> [11</w:t>
      </w:r>
      <w:r w:rsidR="00AA6C74" w:rsidRPr="008321AA">
        <w:rPr>
          <w:rFonts w:ascii="Times New Roman" w:eastAsia="TTE2C1D120t00" w:hAnsi="Times New Roman" w:cs="Times New Roman"/>
          <w:sz w:val="24"/>
          <w:szCs w:val="24"/>
          <w:lang w:val="en-GB"/>
        </w:rPr>
        <w:t>]</w:t>
      </w:r>
      <w:r w:rsidR="001619AA" w:rsidRPr="008321AA">
        <w:rPr>
          <w:rFonts w:ascii="Times New Roman" w:eastAsia="TTE2C1D120t00" w:hAnsi="Times New Roman" w:cs="Times New Roman"/>
          <w:sz w:val="24"/>
          <w:szCs w:val="24"/>
          <w:lang w:val="en-GB"/>
        </w:rPr>
        <w:t xml:space="preserve">. </w:t>
      </w:r>
      <w:r w:rsidRPr="008321AA">
        <w:rPr>
          <w:rFonts w:ascii="Times New Roman" w:eastAsia="TTE2C1D120t00" w:hAnsi="Times New Roman" w:cs="Times New Roman"/>
          <w:sz w:val="24"/>
          <w:szCs w:val="24"/>
          <w:lang w:val="en-GB"/>
        </w:rPr>
        <w:t>This phenotype due to t</w:t>
      </w:r>
      <w:r w:rsidR="00CF5A84" w:rsidRPr="008321AA">
        <w:rPr>
          <w:rFonts w:ascii="Times New Roman" w:eastAsia="TTE2C1D120t00" w:hAnsi="Times New Roman" w:cs="Times New Roman"/>
          <w:sz w:val="24"/>
          <w:szCs w:val="24"/>
          <w:lang w:val="en-GB"/>
        </w:rPr>
        <w:t>he</w:t>
      </w:r>
      <w:r w:rsidRPr="008321AA">
        <w:rPr>
          <w:rFonts w:ascii="Times New Roman" w:eastAsia="TTE2C1D120t00" w:hAnsi="Times New Roman" w:cs="Times New Roman"/>
          <w:sz w:val="24"/>
          <w:szCs w:val="24"/>
          <w:lang w:val="en-GB"/>
        </w:rPr>
        <w:t xml:space="preserve"> instability in time of the symptoms related to bowel transit, might necessitate specific pharmacological treatment.</w:t>
      </w:r>
    </w:p>
    <w:p w14:paraId="234E2393" w14:textId="12FE2F07" w:rsidR="00AF45F6" w:rsidRPr="008321AA" w:rsidRDefault="00091952" w:rsidP="008321AA">
      <w:pPr>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Although it is considered that pathways that lead to IBS phenotypes are common, there are certain data regarding structural changes in just some of the IBS phenotypes</w:t>
      </w:r>
      <w:r w:rsidR="00EB5F6A" w:rsidRPr="008321AA">
        <w:rPr>
          <w:rFonts w:ascii="Times New Roman" w:eastAsia="TTE2C1D120t00" w:hAnsi="Times New Roman" w:cs="Times New Roman"/>
          <w:sz w:val="24"/>
          <w:szCs w:val="24"/>
          <w:lang w:val="en-GB"/>
        </w:rPr>
        <w:t xml:space="preserve"> [12</w:t>
      </w:r>
      <w:r w:rsidR="0010404B" w:rsidRPr="008321AA">
        <w:rPr>
          <w:rFonts w:ascii="Times New Roman" w:eastAsia="TTE2C1D120t00" w:hAnsi="Times New Roman" w:cs="Times New Roman"/>
          <w:sz w:val="24"/>
          <w:szCs w:val="24"/>
          <w:lang w:val="en-GB"/>
        </w:rPr>
        <w:t>], and data to support or to explain shifting of the patients are extremely limited.</w:t>
      </w:r>
    </w:p>
    <w:p w14:paraId="380DE4B8" w14:textId="77777777" w:rsidR="00AC2619" w:rsidRDefault="00AC2619" w:rsidP="008321AA">
      <w:pPr>
        <w:tabs>
          <w:tab w:val="left" w:pos="0"/>
        </w:tabs>
        <w:spacing w:before="240" w:after="120" w:line="360" w:lineRule="auto"/>
        <w:rPr>
          <w:rFonts w:ascii="Times New Roman" w:eastAsia="Calibri" w:hAnsi="Times New Roman" w:cs="Times New Roman"/>
          <w:b/>
          <w:sz w:val="24"/>
          <w:szCs w:val="24"/>
          <w:lang w:val="en-GB"/>
        </w:rPr>
      </w:pPr>
    </w:p>
    <w:p w14:paraId="28DC70FF" w14:textId="77777777" w:rsidR="008321AA" w:rsidRPr="008321AA" w:rsidRDefault="008321AA" w:rsidP="008321AA">
      <w:pPr>
        <w:tabs>
          <w:tab w:val="left" w:pos="0"/>
        </w:tabs>
        <w:spacing w:before="240" w:after="120" w:line="360" w:lineRule="auto"/>
        <w:rPr>
          <w:rFonts w:ascii="Times New Roman" w:eastAsia="Calibri" w:hAnsi="Times New Roman" w:cs="Times New Roman"/>
          <w:b/>
          <w:sz w:val="24"/>
          <w:szCs w:val="24"/>
          <w:lang w:val="en-GB"/>
        </w:rPr>
      </w:pPr>
    </w:p>
    <w:p w14:paraId="080C3C91" w14:textId="77777777" w:rsidR="00AF45F6" w:rsidRPr="008321AA" w:rsidRDefault="00700BDF" w:rsidP="008321AA">
      <w:pPr>
        <w:tabs>
          <w:tab w:val="left" w:pos="0"/>
        </w:tabs>
        <w:spacing w:before="240" w:after="120" w:line="360" w:lineRule="auto"/>
        <w:ind w:firstLine="567"/>
        <w:rPr>
          <w:rFonts w:ascii="Times New Roman" w:eastAsia="Calibri" w:hAnsi="Times New Roman" w:cs="Times New Roman"/>
          <w:b/>
          <w:sz w:val="24"/>
          <w:szCs w:val="24"/>
          <w:lang w:val="en-GB"/>
        </w:rPr>
      </w:pPr>
      <w:r w:rsidRPr="008321AA">
        <w:rPr>
          <w:rFonts w:ascii="Times New Roman" w:eastAsia="Calibri" w:hAnsi="Times New Roman" w:cs="Times New Roman"/>
          <w:b/>
          <w:sz w:val="24"/>
          <w:szCs w:val="24"/>
          <w:lang w:val="en-GB"/>
        </w:rPr>
        <w:lastRenderedPageBreak/>
        <w:t>M</w:t>
      </w:r>
      <w:r w:rsidR="00DB7579" w:rsidRPr="008321AA">
        <w:rPr>
          <w:rFonts w:ascii="Times New Roman" w:eastAsia="Calibri" w:hAnsi="Times New Roman" w:cs="Times New Roman"/>
          <w:b/>
          <w:sz w:val="24"/>
          <w:szCs w:val="24"/>
          <w:lang w:val="en-GB"/>
        </w:rPr>
        <w:t>ethod</w:t>
      </w:r>
      <w:r w:rsidRPr="008321AA">
        <w:rPr>
          <w:rFonts w:ascii="Times New Roman" w:eastAsia="Calibri" w:hAnsi="Times New Roman" w:cs="Times New Roman"/>
          <w:b/>
          <w:sz w:val="24"/>
          <w:szCs w:val="24"/>
          <w:lang w:val="en-GB"/>
        </w:rPr>
        <w:t>s</w:t>
      </w:r>
    </w:p>
    <w:p w14:paraId="587C325C" w14:textId="77777777" w:rsidR="00700BDF" w:rsidRPr="008321AA" w:rsidRDefault="00700BDF" w:rsidP="008321AA">
      <w:pPr>
        <w:tabs>
          <w:tab w:val="left" w:pos="0"/>
        </w:tabs>
        <w:spacing w:before="240" w:after="120" w:line="360" w:lineRule="auto"/>
        <w:ind w:firstLine="567"/>
        <w:rPr>
          <w:rFonts w:ascii="Times New Roman" w:eastAsia="Calibri" w:hAnsi="Times New Roman" w:cs="Times New Roman"/>
          <w:b/>
          <w:sz w:val="24"/>
          <w:szCs w:val="24"/>
          <w:lang w:val="en-GB"/>
        </w:rPr>
      </w:pPr>
      <w:r w:rsidRPr="008321AA">
        <w:rPr>
          <w:rFonts w:ascii="Times New Roman" w:eastAsia="Calibri" w:hAnsi="Times New Roman" w:cs="Times New Roman"/>
          <w:b/>
          <w:sz w:val="24"/>
          <w:szCs w:val="24"/>
          <w:lang w:val="en-GB"/>
        </w:rPr>
        <w:t>Study Protocol</w:t>
      </w:r>
    </w:p>
    <w:p w14:paraId="2FA4C94B" w14:textId="77777777" w:rsidR="00AC2619" w:rsidRPr="008321AA" w:rsidRDefault="00C95E04" w:rsidP="008321AA">
      <w:pPr>
        <w:tabs>
          <w:tab w:val="left" w:pos="0"/>
        </w:tabs>
        <w:autoSpaceDE w:val="0"/>
        <w:autoSpaceDN w:val="0"/>
        <w:adjustRightInd w:val="0"/>
        <w:spacing w:line="360" w:lineRule="auto"/>
        <w:ind w:firstLine="567"/>
        <w:rPr>
          <w:rFonts w:ascii="Times New Roman" w:hAnsi="Times New Roman" w:cs="Times New Roman"/>
          <w:sz w:val="24"/>
          <w:szCs w:val="24"/>
          <w:lang w:val="en-GB"/>
        </w:rPr>
      </w:pPr>
      <w:r w:rsidRPr="008321AA">
        <w:rPr>
          <w:rFonts w:ascii="Times New Roman" w:eastAsia="Calibri" w:hAnsi="Times New Roman" w:cs="Times New Roman"/>
          <w:sz w:val="24"/>
          <w:szCs w:val="24"/>
          <w:lang w:val="en-GB"/>
        </w:rPr>
        <w:t xml:space="preserve">We performed a </w:t>
      </w:r>
      <w:r w:rsidR="000555FD" w:rsidRPr="008321AA">
        <w:rPr>
          <w:rFonts w:ascii="Times New Roman" w:eastAsia="Calibri" w:hAnsi="Times New Roman" w:cs="Times New Roman"/>
          <w:sz w:val="24"/>
          <w:szCs w:val="24"/>
          <w:lang w:val="en-GB"/>
        </w:rPr>
        <w:t>retro</w:t>
      </w:r>
      <w:r w:rsidRPr="008321AA">
        <w:rPr>
          <w:rFonts w:ascii="Times New Roman" w:eastAsia="Calibri" w:hAnsi="Times New Roman" w:cs="Times New Roman"/>
          <w:sz w:val="24"/>
          <w:szCs w:val="24"/>
          <w:lang w:val="en-GB"/>
        </w:rPr>
        <w:t>spective</w:t>
      </w:r>
      <w:r w:rsidR="000555FD" w:rsidRPr="008321AA">
        <w:rPr>
          <w:rFonts w:ascii="Times New Roman" w:eastAsia="Calibri" w:hAnsi="Times New Roman" w:cs="Times New Roman"/>
          <w:sz w:val="24"/>
          <w:szCs w:val="24"/>
          <w:lang w:val="en-GB"/>
        </w:rPr>
        <w:t>,</w:t>
      </w:r>
      <w:r w:rsidRPr="008321AA">
        <w:rPr>
          <w:rFonts w:ascii="Times New Roman" w:eastAsia="Calibri" w:hAnsi="Times New Roman" w:cs="Times New Roman"/>
          <w:sz w:val="24"/>
          <w:szCs w:val="24"/>
          <w:lang w:val="en-GB"/>
        </w:rPr>
        <w:t xml:space="preserve"> observational </w:t>
      </w:r>
      <w:r w:rsidR="00CF5A84" w:rsidRPr="008321AA">
        <w:rPr>
          <w:rFonts w:ascii="Times New Roman" w:eastAsia="Calibri" w:hAnsi="Times New Roman" w:cs="Times New Roman"/>
          <w:sz w:val="24"/>
          <w:szCs w:val="24"/>
          <w:lang w:val="en-GB"/>
        </w:rPr>
        <w:t xml:space="preserve">pilot </w:t>
      </w:r>
      <w:r w:rsidRPr="008321AA">
        <w:rPr>
          <w:rFonts w:ascii="Times New Roman" w:eastAsia="Calibri" w:hAnsi="Times New Roman" w:cs="Times New Roman"/>
          <w:sz w:val="24"/>
          <w:szCs w:val="24"/>
          <w:lang w:val="en-GB"/>
        </w:rPr>
        <w:t>study between February 2015 – A</w:t>
      </w:r>
      <w:r w:rsidR="000555FD" w:rsidRPr="008321AA">
        <w:rPr>
          <w:rFonts w:ascii="Times New Roman" w:eastAsia="Calibri" w:hAnsi="Times New Roman" w:cs="Times New Roman"/>
          <w:sz w:val="24"/>
          <w:szCs w:val="24"/>
          <w:lang w:val="en-GB"/>
        </w:rPr>
        <w:t xml:space="preserve">ugust 2015, in </w:t>
      </w:r>
      <w:r w:rsidRPr="008321AA">
        <w:rPr>
          <w:rFonts w:ascii="Times New Roman" w:eastAsia="Calibri" w:hAnsi="Times New Roman" w:cs="Times New Roman"/>
          <w:sz w:val="24"/>
          <w:szCs w:val="24"/>
          <w:lang w:val="en-GB"/>
        </w:rPr>
        <w:t xml:space="preserve">which we enrolled 60 consecutive adult patients diagnosed with IBS. Patients included were </w:t>
      </w:r>
      <w:r w:rsidR="007D7AD4" w:rsidRPr="008321AA">
        <w:rPr>
          <w:rFonts w:ascii="Times New Roman" w:eastAsia="Calibri" w:hAnsi="Times New Roman" w:cs="Times New Roman"/>
          <w:sz w:val="24"/>
          <w:szCs w:val="24"/>
          <w:lang w:val="en-GB"/>
        </w:rPr>
        <w:t>recruited from a ter</w:t>
      </w:r>
      <w:r w:rsidR="00AC2619" w:rsidRPr="008321AA">
        <w:rPr>
          <w:rFonts w:ascii="Times New Roman" w:eastAsia="Calibri" w:hAnsi="Times New Roman" w:cs="Times New Roman"/>
          <w:sz w:val="24"/>
          <w:szCs w:val="24"/>
          <w:lang w:val="en-GB"/>
        </w:rPr>
        <w:t>tiary care centre</w:t>
      </w:r>
      <w:r w:rsidRPr="008321AA">
        <w:rPr>
          <w:rFonts w:ascii="Times New Roman" w:eastAsia="Calibri" w:hAnsi="Times New Roman" w:cs="Times New Roman"/>
          <w:sz w:val="24"/>
          <w:szCs w:val="24"/>
          <w:lang w:val="en-GB"/>
        </w:rPr>
        <w:t xml:space="preserve">. </w:t>
      </w:r>
      <w:r w:rsidRPr="008321AA">
        <w:rPr>
          <w:rFonts w:ascii="Times New Roman" w:hAnsi="Times New Roman" w:cs="Times New Roman"/>
          <w:sz w:val="24"/>
          <w:szCs w:val="24"/>
          <w:lang w:val="en-GB"/>
        </w:rPr>
        <w:t xml:space="preserve">Informed </w:t>
      </w:r>
      <w:r w:rsidR="000555FD" w:rsidRPr="008321AA">
        <w:rPr>
          <w:rFonts w:ascii="Times New Roman" w:hAnsi="Times New Roman" w:cs="Times New Roman"/>
          <w:sz w:val="24"/>
          <w:szCs w:val="24"/>
          <w:lang w:val="en-GB"/>
        </w:rPr>
        <w:t xml:space="preserve">consent </w:t>
      </w:r>
      <w:r w:rsidRPr="008321AA">
        <w:rPr>
          <w:rFonts w:ascii="Times New Roman" w:hAnsi="Times New Roman" w:cs="Times New Roman"/>
          <w:sz w:val="24"/>
          <w:szCs w:val="24"/>
          <w:lang w:val="en-GB"/>
        </w:rPr>
        <w:t xml:space="preserve">according to </w:t>
      </w:r>
      <w:r w:rsidRPr="008321AA">
        <w:rPr>
          <w:rFonts w:ascii="Times New Roman" w:eastAsia="TTE2C1D120t00" w:hAnsi="Times New Roman" w:cs="Times New Roman"/>
          <w:sz w:val="24"/>
          <w:szCs w:val="24"/>
          <w:lang w:val="en-GB"/>
        </w:rPr>
        <w:t>Helsinki’s Declaration</w:t>
      </w:r>
      <w:r w:rsidRPr="008321AA">
        <w:rPr>
          <w:rFonts w:ascii="Times New Roman" w:hAnsi="Times New Roman" w:cs="Times New Roman"/>
          <w:sz w:val="24"/>
          <w:szCs w:val="24"/>
          <w:lang w:val="en-GB"/>
        </w:rPr>
        <w:t xml:space="preserve"> study was obtained for each patient.</w:t>
      </w:r>
    </w:p>
    <w:p w14:paraId="5FCAFBDD" w14:textId="1BBE1E01" w:rsidR="00AC2619" w:rsidRPr="008321AA" w:rsidRDefault="001915B3"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ab/>
      </w:r>
      <w:r w:rsidR="00AC2619" w:rsidRPr="008321AA">
        <w:rPr>
          <w:rFonts w:ascii="Times New Roman" w:eastAsia="TTE2C1D120t00" w:hAnsi="Times New Roman" w:cs="Times New Roman"/>
          <w:sz w:val="24"/>
          <w:szCs w:val="24"/>
          <w:lang w:val="en-GB"/>
        </w:rPr>
        <w:t>For identifying IBS subtypes and changes of their gut transit type as recommended by Rome III criteria, Bristol Stool Form Scale was used (BSFS) [</w:t>
      </w:r>
      <w:r w:rsidR="00EB5F6A" w:rsidRPr="008321AA">
        <w:rPr>
          <w:rFonts w:ascii="Times New Roman" w:eastAsia="TTE2C1D120t00" w:hAnsi="Times New Roman" w:cs="Times New Roman"/>
          <w:sz w:val="24"/>
          <w:szCs w:val="24"/>
          <w:lang w:val="en-GB"/>
        </w:rPr>
        <w:t>13</w:t>
      </w:r>
      <w:r w:rsidR="00AC2619" w:rsidRPr="008321AA">
        <w:rPr>
          <w:rFonts w:ascii="Times New Roman" w:eastAsia="TTE2C1D120t00" w:hAnsi="Times New Roman" w:cs="Times New Roman"/>
          <w:sz w:val="24"/>
          <w:szCs w:val="24"/>
          <w:lang w:val="en-GB"/>
        </w:rPr>
        <w:t xml:space="preserve">, </w:t>
      </w:r>
      <w:r w:rsidR="00EB5F6A" w:rsidRPr="008321AA">
        <w:rPr>
          <w:rFonts w:ascii="Times New Roman" w:eastAsia="TTE2C1D120t00" w:hAnsi="Times New Roman" w:cs="Times New Roman"/>
          <w:sz w:val="24"/>
          <w:szCs w:val="24"/>
          <w:lang w:val="en-GB"/>
        </w:rPr>
        <w:t>14</w:t>
      </w:r>
      <w:r w:rsidR="00AC2619" w:rsidRPr="008321AA">
        <w:rPr>
          <w:rFonts w:ascii="Times New Roman" w:eastAsia="TTE2C1D120t00" w:hAnsi="Times New Roman" w:cs="Times New Roman"/>
          <w:sz w:val="24"/>
          <w:szCs w:val="24"/>
          <w:lang w:val="en-GB"/>
        </w:rPr>
        <w:t xml:space="preserve">]. Patients were asked about changes of their type of stool form auto-assessed using a structured questionnaire </w:t>
      </w:r>
      <w:r w:rsidR="00EB5F6A" w:rsidRPr="008321AA">
        <w:rPr>
          <w:rFonts w:ascii="Times New Roman" w:eastAsia="TTE2C1D120t00" w:hAnsi="Times New Roman" w:cs="Times New Roman"/>
          <w:sz w:val="24"/>
          <w:szCs w:val="24"/>
          <w:lang w:val="en-GB"/>
        </w:rPr>
        <w:t>[7, 15</w:t>
      </w:r>
      <w:r w:rsidR="00AC2619" w:rsidRPr="008321AA">
        <w:rPr>
          <w:rFonts w:ascii="Times New Roman" w:eastAsia="TTE2C1D120t00" w:hAnsi="Times New Roman" w:cs="Times New Roman"/>
          <w:sz w:val="24"/>
          <w:szCs w:val="24"/>
          <w:lang w:val="en-GB"/>
        </w:rPr>
        <w:t>]. If their response was an affirmative one, they were questioned about their type of transit at the moment of study inclusion and the type of transit that they presented during previous six months, based on their BSFS. Patients that changed from one type to another were considered as alternators. Eighteen patients fulfilled the criteria for IBS-A (13 females, 5 men, mean age: 49 ± 15.6 years).</w:t>
      </w:r>
    </w:p>
    <w:p w14:paraId="092D4147" w14:textId="77777777" w:rsidR="00AC2619" w:rsidRPr="008321AA" w:rsidRDefault="00AC2619" w:rsidP="008321AA">
      <w:pPr>
        <w:tabs>
          <w:tab w:val="left" w:pos="0"/>
        </w:tabs>
        <w:autoSpaceDE w:val="0"/>
        <w:autoSpaceDN w:val="0"/>
        <w:adjustRightInd w:val="0"/>
        <w:spacing w:line="360" w:lineRule="auto"/>
        <w:ind w:firstLine="567"/>
        <w:rPr>
          <w:rFonts w:ascii="Times New Roman" w:hAnsi="Times New Roman" w:cs="Times New Roman"/>
          <w:sz w:val="24"/>
          <w:szCs w:val="24"/>
          <w:lang w:val="en-GB"/>
        </w:rPr>
      </w:pPr>
      <w:r w:rsidRPr="008321AA">
        <w:rPr>
          <w:rFonts w:ascii="Times New Roman" w:eastAsia="TTE2C1D120t00" w:hAnsi="Times New Roman" w:cs="Times New Roman"/>
          <w:sz w:val="24"/>
          <w:szCs w:val="24"/>
          <w:lang w:val="en-GB"/>
        </w:rPr>
        <w:t>Data regarding their pharmacological treatment at the time of inclusion in the study and during previous six months was recorded. The pharmacological treatment analysed was the one addressed to IBS specifically – antispasmodics.</w:t>
      </w:r>
    </w:p>
    <w:p w14:paraId="282DFB2A" w14:textId="77777777" w:rsidR="00AC2619" w:rsidRPr="008321AA" w:rsidRDefault="00AC2619" w:rsidP="008321AA">
      <w:pPr>
        <w:tabs>
          <w:tab w:val="left" w:pos="0"/>
        </w:tabs>
        <w:autoSpaceDE w:val="0"/>
        <w:autoSpaceDN w:val="0"/>
        <w:adjustRightInd w:val="0"/>
        <w:spacing w:line="360" w:lineRule="auto"/>
        <w:ind w:firstLine="567"/>
        <w:rPr>
          <w:rFonts w:ascii="Times New Roman" w:hAnsi="Times New Roman" w:cs="Times New Roman"/>
          <w:b/>
          <w:sz w:val="24"/>
          <w:szCs w:val="24"/>
          <w:lang w:val="en-GB"/>
        </w:rPr>
      </w:pPr>
      <w:r w:rsidRPr="008321AA">
        <w:rPr>
          <w:rFonts w:ascii="Times New Roman" w:hAnsi="Times New Roman" w:cs="Times New Roman"/>
          <w:b/>
          <w:sz w:val="24"/>
          <w:szCs w:val="24"/>
          <w:lang w:val="en-GB"/>
        </w:rPr>
        <w:t>Patients</w:t>
      </w:r>
    </w:p>
    <w:p w14:paraId="070940D8" w14:textId="6791BBDE" w:rsidR="00AC2619" w:rsidRPr="008321AA" w:rsidRDefault="00C95E04"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 xml:space="preserve"> </w:t>
      </w:r>
      <w:r w:rsidR="001915B3" w:rsidRPr="008321AA">
        <w:rPr>
          <w:rFonts w:ascii="Times New Roman" w:eastAsia="TTE2C1D120t00" w:hAnsi="Times New Roman" w:cs="Times New Roman"/>
          <w:sz w:val="24"/>
          <w:szCs w:val="24"/>
          <w:lang w:val="en-GB"/>
        </w:rPr>
        <w:tab/>
      </w:r>
      <w:r w:rsidRPr="008321AA">
        <w:rPr>
          <w:rFonts w:ascii="Times New Roman" w:eastAsia="TTE2C1D120t00" w:hAnsi="Times New Roman" w:cs="Times New Roman"/>
          <w:sz w:val="24"/>
          <w:szCs w:val="24"/>
          <w:lang w:val="en-GB"/>
        </w:rPr>
        <w:t>Patients included</w:t>
      </w:r>
      <w:r w:rsidR="00CF5A84" w:rsidRPr="008321AA">
        <w:rPr>
          <w:rFonts w:ascii="Times New Roman" w:eastAsia="TTE2C1D120t00" w:hAnsi="Times New Roman" w:cs="Times New Roman"/>
          <w:sz w:val="24"/>
          <w:szCs w:val="24"/>
          <w:lang w:val="en-GB"/>
        </w:rPr>
        <w:t xml:space="preserve"> </w:t>
      </w:r>
      <w:r w:rsidRPr="008321AA">
        <w:rPr>
          <w:rFonts w:ascii="Times New Roman" w:eastAsia="TTE2C1D120t00" w:hAnsi="Times New Roman" w:cs="Times New Roman"/>
          <w:sz w:val="24"/>
          <w:szCs w:val="24"/>
          <w:lang w:val="en-GB"/>
        </w:rPr>
        <w:t xml:space="preserve">(43 females, 17 men; mean age: 52.2 ± 14 years) in this study were diagnosed </w:t>
      </w:r>
      <w:r w:rsidR="000555FD" w:rsidRPr="008321AA">
        <w:rPr>
          <w:rFonts w:ascii="Times New Roman" w:eastAsia="TTE2C1D120t00" w:hAnsi="Times New Roman" w:cs="Times New Roman"/>
          <w:sz w:val="24"/>
          <w:szCs w:val="24"/>
          <w:lang w:val="en-GB"/>
        </w:rPr>
        <w:t>according to Rome III criteria [</w:t>
      </w:r>
      <w:r w:rsidR="00AC2619" w:rsidRPr="008321AA">
        <w:rPr>
          <w:rFonts w:ascii="Times New Roman" w:eastAsia="TTE2C1D120t00" w:hAnsi="Times New Roman" w:cs="Times New Roman"/>
          <w:sz w:val="24"/>
          <w:szCs w:val="24"/>
          <w:lang w:val="en-GB"/>
        </w:rPr>
        <w:t>1</w:t>
      </w:r>
      <w:r w:rsidR="000555FD" w:rsidRPr="008321AA">
        <w:rPr>
          <w:rFonts w:ascii="Times New Roman" w:eastAsia="TTE2C1D120t00" w:hAnsi="Times New Roman" w:cs="Times New Roman"/>
          <w:sz w:val="24"/>
          <w:szCs w:val="24"/>
          <w:lang w:val="en-GB"/>
        </w:rPr>
        <w:t xml:space="preserve">]. </w:t>
      </w:r>
    </w:p>
    <w:p w14:paraId="090955FF" w14:textId="77777777" w:rsidR="00AF45F6" w:rsidRPr="008321AA" w:rsidRDefault="00AC2619" w:rsidP="008321AA">
      <w:pPr>
        <w:tabs>
          <w:tab w:val="left" w:pos="0"/>
        </w:tabs>
        <w:autoSpaceDE w:val="0"/>
        <w:autoSpaceDN w:val="0"/>
        <w:adjustRightInd w:val="0"/>
        <w:spacing w:line="360" w:lineRule="auto"/>
        <w:ind w:firstLine="567"/>
        <w:rPr>
          <w:rFonts w:ascii="Times New Roman" w:eastAsia="TTE2C1D120t00" w:hAnsi="Times New Roman" w:cs="Times New Roman"/>
          <w:b/>
          <w:sz w:val="24"/>
          <w:szCs w:val="24"/>
          <w:lang w:val="en-GB"/>
        </w:rPr>
      </w:pPr>
      <w:r w:rsidRPr="008321AA">
        <w:rPr>
          <w:rFonts w:ascii="Times New Roman" w:eastAsia="TTE2C1D120t00" w:hAnsi="Times New Roman" w:cs="Times New Roman"/>
          <w:b/>
          <w:sz w:val="24"/>
          <w:szCs w:val="24"/>
          <w:lang w:val="en-GB"/>
        </w:rPr>
        <w:t>Statistical analysis</w:t>
      </w:r>
    </w:p>
    <w:p w14:paraId="4634BB9A" w14:textId="5CE113A1" w:rsidR="00AF45F6" w:rsidRPr="008321AA" w:rsidRDefault="001915B3" w:rsidP="008321AA">
      <w:pPr>
        <w:tabs>
          <w:tab w:val="left" w:pos="0"/>
        </w:tabs>
        <w:autoSpaceDE w:val="0"/>
        <w:autoSpaceDN w:val="0"/>
        <w:adjustRightInd w:val="0"/>
        <w:spacing w:line="360" w:lineRule="auto"/>
        <w:rPr>
          <w:rFonts w:ascii="Times New Roman" w:eastAsia="TTE2C1D120t00" w:hAnsi="Times New Roman" w:cs="Times New Roman"/>
          <w:b/>
          <w:sz w:val="24"/>
          <w:szCs w:val="24"/>
          <w:lang w:val="en-GB"/>
        </w:rPr>
      </w:pPr>
      <w:r w:rsidRPr="008321AA">
        <w:rPr>
          <w:rFonts w:ascii="Times New Roman" w:hAnsi="Times New Roman" w:cs="Times New Roman"/>
          <w:sz w:val="24"/>
          <w:szCs w:val="24"/>
        </w:rPr>
        <w:tab/>
      </w:r>
      <w:r w:rsidR="00AC2619" w:rsidRPr="008321AA">
        <w:rPr>
          <w:rFonts w:ascii="Times New Roman" w:hAnsi="Times New Roman" w:cs="Times New Roman"/>
          <w:sz w:val="24"/>
          <w:szCs w:val="24"/>
        </w:rPr>
        <w:t>Data analyses were performed using</w:t>
      </w:r>
      <w:r w:rsidR="00715755" w:rsidRPr="008321AA">
        <w:rPr>
          <w:rFonts w:ascii="Times New Roman" w:hAnsi="Times New Roman" w:cs="Times New Roman"/>
          <w:sz w:val="24"/>
          <w:szCs w:val="24"/>
        </w:rPr>
        <w:t xml:space="preserve"> descriptive statistics (</w:t>
      </w:r>
      <w:r w:rsidR="00AC2619" w:rsidRPr="008321AA">
        <w:rPr>
          <w:rFonts w:ascii="Times New Roman" w:hAnsi="Times New Roman" w:cs="Times New Roman"/>
          <w:sz w:val="24"/>
          <w:szCs w:val="24"/>
        </w:rPr>
        <w:t xml:space="preserve">Microsoft Office Excel 2010 </w:t>
      </w:r>
      <w:r w:rsidR="00715755" w:rsidRPr="008321AA">
        <w:rPr>
          <w:rFonts w:ascii="Times New Roman" w:hAnsi="Times New Roman" w:cs="Times New Roman"/>
          <w:sz w:val="24"/>
          <w:szCs w:val="24"/>
        </w:rPr>
        <w:t xml:space="preserve">for </w:t>
      </w:r>
      <w:r w:rsidR="00AC2619" w:rsidRPr="008321AA">
        <w:rPr>
          <w:rFonts w:ascii="Times New Roman" w:hAnsi="Times New Roman" w:cs="Times New Roman"/>
          <w:sz w:val="24"/>
          <w:szCs w:val="24"/>
        </w:rPr>
        <w:t>Windows</w:t>
      </w:r>
      <w:r w:rsidR="00715755" w:rsidRPr="008321AA">
        <w:rPr>
          <w:rFonts w:ascii="Times New Roman" w:hAnsi="Times New Roman" w:cs="Times New Roman"/>
          <w:sz w:val="24"/>
          <w:szCs w:val="24"/>
        </w:rPr>
        <w:t>)</w:t>
      </w:r>
      <w:r w:rsidR="00AC2619" w:rsidRPr="008321AA">
        <w:rPr>
          <w:rFonts w:ascii="Times New Roman" w:hAnsi="Times New Roman" w:cs="Times New Roman"/>
          <w:sz w:val="24"/>
          <w:szCs w:val="24"/>
        </w:rPr>
        <w:t>. Continuous data were expressed as means +/− standard deviation (SD)</w:t>
      </w:r>
      <w:r w:rsidR="00EB5F6A" w:rsidRPr="008321AA">
        <w:rPr>
          <w:rFonts w:ascii="Times New Roman" w:hAnsi="Times New Roman" w:cs="Times New Roman"/>
          <w:sz w:val="24"/>
          <w:szCs w:val="24"/>
        </w:rPr>
        <w:t>.</w:t>
      </w:r>
    </w:p>
    <w:p w14:paraId="700DE3FA" w14:textId="77777777" w:rsidR="00AF45F6" w:rsidRPr="008321AA" w:rsidRDefault="00024127" w:rsidP="008321AA">
      <w:pPr>
        <w:tabs>
          <w:tab w:val="left" w:pos="0"/>
        </w:tabs>
        <w:autoSpaceDE w:val="0"/>
        <w:autoSpaceDN w:val="0"/>
        <w:adjustRightInd w:val="0"/>
        <w:spacing w:before="240" w:after="120" w:line="360" w:lineRule="auto"/>
        <w:ind w:firstLine="567"/>
        <w:rPr>
          <w:rFonts w:ascii="Times New Roman" w:eastAsia="TTE2C1D120t00" w:hAnsi="Times New Roman" w:cs="Times New Roman"/>
          <w:b/>
          <w:sz w:val="24"/>
          <w:szCs w:val="24"/>
          <w:lang w:val="en-GB"/>
        </w:rPr>
      </w:pPr>
      <w:r w:rsidRPr="008321AA">
        <w:rPr>
          <w:rFonts w:ascii="Times New Roman" w:eastAsia="TTE2C1D120t00" w:hAnsi="Times New Roman" w:cs="Times New Roman"/>
          <w:b/>
          <w:sz w:val="24"/>
          <w:szCs w:val="24"/>
          <w:lang w:val="en-GB"/>
        </w:rPr>
        <w:t>Results</w:t>
      </w:r>
    </w:p>
    <w:p w14:paraId="5FEFD046" w14:textId="58BE45F9" w:rsidR="006A6D49" w:rsidRPr="008321AA" w:rsidRDefault="00024127" w:rsidP="008321AA">
      <w:pPr>
        <w:tabs>
          <w:tab w:val="left" w:pos="0"/>
        </w:tabs>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 xml:space="preserve">Out of the </w:t>
      </w:r>
      <w:r w:rsidR="00AF45F6" w:rsidRPr="008321AA">
        <w:rPr>
          <w:rFonts w:ascii="Times New Roman" w:eastAsia="TTE2C1D120t00" w:hAnsi="Times New Roman" w:cs="Times New Roman"/>
          <w:sz w:val="24"/>
          <w:szCs w:val="24"/>
          <w:lang w:val="en-GB"/>
        </w:rPr>
        <w:t xml:space="preserve">60 de </w:t>
      </w:r>
      <w:r w:rsidRPr="008321AA">
        <w:rPr>
          <w:rFonts w:ascii="Times New Roman" w:eastAsia="TTE2C1D120t00" w:hAnsi="Times New Roman" w:cs="Times New Roman"/>
          <w:sz w:val="24"/>
          <w:szCs w:val="24"/>
          <w:lang w:val="en-GB"/>
        </w:rPr>
        <w:t xml:space="preserve">patients included in the study, </w:t>
      </w:r>
      <w:r w:rsidR="00AF45F6" w:rsidRPr="008321AA">
        <w:rPr>
          <w:rFonts w:ascii="Times New Roman" w:eastAsia="TTE2C1D120t00" w:hAnsi="Times New Roman" w:cs="Times New Roman"/>
          <w:sz w:val="24"/>
          <w:szCs w:val="24"/>
          <w:lang w:val="en-GB"/>
        </w:rPr>
        <w:t>18</w:t>
      </w:r>
      <w:r w:rsidRPr="008321AA">
        <w:rPr>
          <w:rFonts w:ascii="Times New Roman" w:eastAsia="TTE2C1D120t00" w:hAnsi="Times New Roman" w:cs="Times New Roman"/>
          <w:sz w:val="24"/>
          <w:szCs w:val="24"/>
          <w:lang w:val="en-GB"/>
        </w:rPr>
        <w:t xml:space="preserve"> patients</w:t>
      </w:r>
      <w:r w:rsidR="00AF45F6" w:rsidRPr="008321AA">
        <w:rPr>
          <w:rFonts w:ascii="Times New Roman" w:eastAsia="TTE2C1D120t00" w:hAnsi="Times New Roman" w:cs="Times New Roman"/>
          <w:sz w:val="24"/>
          <w:szCs w:val="24"/>
          <w:lang w:val="en-GB"/>
        </w:rPr>
        <w:t xml:space="preserve"> (30%) </w:t>
      </w:r>
      <w:r w:rsidR="000D79D8" w:rsidRPr="008321AA">
        <w:rPr>
          <w:rFonts w:ascii="Times New Roman" w:eastAsia="TTE2C1D120t00" w:hAnsi="Times New Roman" w:cs="Times New Roman"/>
          <w:sz w:val="24"/>
          <w:szCs w:val="24"/>
          <w:lang w:val="en-GB"/>
        </w:rPr>
        <w:t xml:space="preserve">were alternators. </w:t>
      </w:r>
      <w:r w:rsidR="00997D63" w:rsidRPr="008321AA">
        <w:rPr>
          <w:rFonts w:ascii="Times New Roman" w:eastAsia="TTE2C1D120t00" w:hAnsi="Times New Roman" w:cs="Times New Roman"/>
          <w:sz w:val="24"/>
          <w:szCs w:val="24"/>
          <w:lang w:val="en-GB"/>
        </w:rPr>
        <w:t>Gender distribution</w:t>
      </w:r>
      <w:r w:rsidR="0087221D" w:rsidRPr="008321AA">
        <w:rPr>
          <w:rFonts w:ascii="Times New Roman" w:eastAsia="TTE2C1D120t00" w:hAnsi="Times New Roman" w:cs="Times New Roman"/>
          <w:sz w:val="24"/>
          <w:szCs w:val="24"/>
          <w:lang w:val="en-GB"/>
        </w:rPr>
        <w:t xml:space="preserve"> with a female to male ratio of 2</w:t>
      </w:r>
      <w:r w:rsidR="00E90E1D" w:rsidRPr="008321AA">
        <w:rPr>
          <w:rFonts w:ascii="Times New Roman" w:eastAsia="TTE2C1D120t00" w:hAnsi="Times New Roman" w:cs="Times New Roman"/>
          <w:sz w:val="24"/>
          <w:szCs w:val="24"/>
          <w:lang w:val="en-GB"/>
        </w:rPr>
        <w:t>,6:</w:t>
      </w:r>
      <w:r w:rsidR="00715755" w:rsidRPr="008321AA">
        <w:rPr>
          <w:rFonts w:ascii="Times New Roman" w:eastAsia="TTE2C1D120t00" w:hAnsi="Times New Roman" w:cs="Times New Roman"/>
          <w:sz w:val="24"/>
          <w:szCs w:val="24"/>
          <w:lang w:val="en-GB"/>
        </w:rPr>
        <w:t xml:space="preserve"> </w:t>
      </w:r>
      <w:r w:rsidR="00E90E1D" w:rsidRPr="008321AA">
        <w:rPr>
          <w:rFonts w:ascii="Times New Roman" w:eastAsia="TTE2C1D120t00" w:hAnsi="Times New Roman" w:cs="Times New Roman"/>
          <w:sz w:val="24"/>
          <w:szCs w:val="24"/>
          <w:lang w:val="en-GB"/>
        </w:rPr>
        <w:t xml:space="preserve">1 </w:t>
      </w:r>
      <w:r w:rsidR="00997D63" w:rsidRPr="008321AA">
        <w:rPr>
          <w:rFonts w:ascii="Times New Roman" w:eastAsia="TTE2C1D120t00" w:hAnsi="Times New Roman" w:cs="Times New Roman"/>
          <w:sz w:val="24"/>
          <w:szCs w:val="24"/>
          <w:lang w:val="en-GB"/>
        </w:rPr>
        <w:t xml:space="preserve">is represented in figure 1. </w:t>
      </w:r>
      <w:r w:rsidR="00DB7579" w:rsidRPr="008321AA">
        <w:rPr>
          <w:rFonts w:ascii="Times New Roman" w:eastAsia="TTE2C1D120t00" w:hAnsi="Times New Roman" w:cs="Times New Roman"/>
          <w:sz w:val="24"/>
          <w:szCs w:val="24"/>
          <w:lang w:val="en-GB"/>
        </w:rPr>
        <w:t xml:space="preserve">The 18 patients that were </w:t>
      </w:r>
      <w:r w:rsidR="00E90E1D" w:rsidRPr="008321AA">
        <w:rPr>
          <w:rFonts w:ascii="Times New Roman" w:eastAsia="TTE2C1D120t00" w:hAnsi="Times New Roman" w:cs="Times New Roman"/>
          <w:sz w:val="24"/>
          <w:szCs w:val="24"/>
          <w:lang w:val="en-GB"/>
        </w:rPr>
        <w:t xml:space="preserve">defined </w:t>
      </w:r>
      <w:r w:rsidR="00DB7579" w:rsidRPr="008321AA">
        <w:rPr>
          <w:rFonts w:ascii="Times New Roman" w:eastAsia="TTE2C1D120t00" w:hAnsi="Times New Roman" w:cs="Times New Roman"/>
          <w:sz w:val="24"/>
          <w:szCs w:val="24"/>
          <w:lang w:val="en-GB"/>
        </w:rPr>
        <w:t xml:space="preserve">as </w:t>
      </w:r>
      <w:r w:rsidR="007D7AD4" w:rsidRPr="008321AA">
        <w:rPr>
          <w:rFonts w:ascii="Times New Roman" w:eastAsia="TTE2C1D120t00" w:hAnsi="Times New Roman" w:cs="Times New Roman"/>
          <w:sz w:val="24"/>
          <w:szCs w:val="24"/>
          <w:lang w:val="en-GB"/>
        </w:rPr>
        <w:t>alternators</w:t>
      </w:r>
      <w:r w:rsidR="00DB7579" w:rsidRPr="008321AA">
        <w:rPr>
          <w:rFonts w:ascii="Times New Roman" w:eastAsia="TTE2C1D120t00" w:hAnsi="Times New Roman" w:cs="Times New Roman"/>
          <w:sz w:val="24"/>
          <w:szCs w:val="24"/>
          <w:lang w:val="en-GB"/>
        </w:rPr>
        <w:t xml:space="preserve"> </w:t>
      </w:r>
      <w:r w:rsidR="006A6D49" w:rsidRPr="008321AA">
        <w:rPr>
          <w:rFonts w:ascii="Times New Roman" w:eastAsia="TTE2C1D120t00" w:hAnsi="Times New Roman" w:cs="Times New Roman"/>
          <w:sz w:val="24"/>
          <w:szCs w:val="24"/>
          <w:lang w:val="en-GB"/>
        </w:rPr>
        <w:t xml:space="preserve">patients </w:t>
      </w:r>
      <w:r w:rsidR="00DB7579" w:rsidRPr="008321AA">
        <w:rPr>
          <w:rFonts w:ascii="Times New Roman" w:eastAsia="TTE2C1D120t00" w:hAnsi="Times New Roman" w:cs="Times New Roman"/>
          <w:sz w:val="24"/>
          <w:szCs w:val="24"/>
          <w:lang w:val="en-GB"/>
        </w:rPr>
        <w:t>at time of inclusion in the study</w:t>
      </w:r>
      <w:r w:rsidR="006A6D49" w:rsidRPr="008321AA">
        <w:rPr>
          <w:rFonts w:ascii="Times New Roman" w:eastAsia="TTE2C1D120t00" w:hAnsi="Times New Roman" w:cs="Times New Roman"/>
          <w:sz w:val="24"/>
          <w:szCs w:val="24"/>
          <w:lang w:val="en-GB"/>
        </w:rPr>
        <w:t xml:space="preserve"> had</w:t>
      </w:r>
      <w:r w:rsidR="00DB7579" w:rsidRPr="008321AA">
        <w:rPr>
          <w:rFonts w:ascii="Times New Roman" w:eastAsia="TTE2C1D120t00" w:hAnsi="Times New Roman" w:cs="Times New Roman"/>
          <w:sz w:val="24"/>
          <w:szCs w:val="24"/>
          <w:lang w:val="en-GB"/>
        </w:rPr>
        <w:t xml:space="preserve"> criteria for </w:t>
      </w:r>
      <w:r w:rsidR="0065521E" w:rsidRPr="008321AA">
        <w:rPr>
          <w:rFonts w:ascii="Times New Roman" w:eastAsia="TTE2C1D120t00" w:hAnsi="Times New Roman" w:cs="Times New Roman"/>
          <w:sz w:val="24"/>
          <w:szCs w:val="24"/>
          <w:lang w:val="en-GB"/>
        </w:rPr>
        <w:t>the following</w:t>
      </w:r>
      <w:r w:rsidR="00DD4B02" w:rsidRPr="008321AA">
        <w:rPr>
          <w:rFonts w:ascii="Times New Roman" w:eastAsia="TTE2C1D120t00" w:hAnsi="Times New Roman" w:cs="Times New Roman"/>
          <w:b/>
          <w:i/>
          <w:sz w:val="24"/>
          <w:szCs w:val="24"/>
          <w:lang w:val="en-GB"/>
        </w:rPr>
        <w:t xml:space="preserve"> </w:t>
      </w:r>
      <w:r w:rsidR="00DD4B02" w:rsidRPr="008321AA">
        <w:rPr>
          <w:rFonts w:ascii="Times New Roman" w:eastAsia="TTE2C1D120t00" w:hAnsi="Times New Roman" w:cs="Times New Roman"/>
          <w:sz w:val="24"/>
          <w:szCs w:val="24"/>
          <w:lang w:val="en-GB"/>
        </w:rPr>
        <w:t xml:space="preserve">IBS subtypes: </w:t>
      </w:r>
      <w:r w:rsidR="00997D63" w:rsidRPr="008321AA">
        <w:rPr>
          <w:rFonts w:ascii="Times New Roman" w:eastAsia="TTE2C1D120t00" w:hAnsi="Times New Roman" w:cs="Times New Roman"/>
          <w:sz w:val="24"/>
          <w:szCs w:val="24"/>
          <w:lang w:val="en-GB"/>
        </w:rPr>
        <w:t>9 patients IBS-D,</w:t>
      </w:r>
      <w:r w:rsidR="006A6D49" w:rsidRPr="008321AA">
        <w:rPr>
          <w:rFonts w:ascii="Times New Roman" w:eastAsia="TTE2C1D120t00" w:hAnsi="Times New Roman" w:cs="Times New Roman"/>
          <w:sz w:val="24"/>
          <w:szCs w:val="24"/>
          <w:lang w:val="en-GB"/>
        </w:rPr>
        <w:t xml:space="preserve"> 3 patients </w:t>
      </w:r>
      <w:r w:rsidR="00997D63" w:rsidRPr="008321AA">
        <w:rPr>
          <w:rFonts w:ascii="Times New Roman" w:eastAsia="TTE2C1D120t00" w:hAnsi="Times New Roman" w:cs="Times New Roman"/>
          <w:sz w:val="24"/>
          <w:szCs w:val="24"/>
          <w:lang w:val="en-GB"/>
        </w:rPr>
        <w:t xml:space="preserve">IBS-M and </w:t>
      </w:r>
      <w:r w:rsidR="00E90E1D" w:rsidRPr="008321AA">
        <w:rPr>
          <w:rFonts w:ascii="Times New Roman" w:eastAsia="TTE2C1D120t00" w:hAnsi="Times New Roman" w:cs="Times New Roman"/>
          <w:sz w:val="24"/>
          <w:szCs w:val="24"/>
          <w:lang w:val="en-GB"/>
        </w:rPr>
        <w:t>6</w:t>
      </w:r>
      <w:r w:rsidR="006A6D49" w:rsidRPr="008321AA">
        <w:rPr>
          <w:rFonts w:ascii="Times New Roman" w:eastAsia="TTE2C1D120t00" w:hAnsi="Times New Roman" w:cs="Times New Roman"/>
          <w:sz w:val="24"/>
          <w:szCs w:val="24"/>
          <w:lang w:val="en-GB"/>
        </w:rPr>
        <w:t xml:space="preserve"> </w:t>
      </w:r>
      <w:r w:rsidR="00997D63" w:rsidRPr="008321AA">
        <w:rPr>
          <w:rFonts w:ascii="Times New Roman" w:eastAsia="TTE2C1D120t00" w:hAnsi="Times New Roman" w:cs="Times New Roman"/>
          <w:sz w:val="24"/>
          <w:szCs w:val="24"/>
          <w:lang w:val="en-GB"/>
        </w:rPr>
        <w:t>patients</w:t>
      </w:r>
      <w:r w:rsidR="006A6D49" w:rsidRPr="008321AA">
        <w:rPr>
          <w:rFonts w:ascii="Times New Roman" w:eastAsia="TTE2C1D120t00" w:hAnsi="Times New Roman" w:cs="Times New Roman"/>
          <w:sz w:val="24"/>
          <w:szCs w:val="24"/>
          <w:lang w:val="en-GB"/>
        </w:rPr>
        <w:t xml:space="preserve"> IBS-C</w:t>
      </w:r>
      <w:r w:rsidR="000E2BD6" w:rsidRPr="008321AA">
        <w:rPr>
          <w:rFonts w:ascii="Times New Roman" w:eastAsia="TTE2C1D120t00" w:hAnsi="Times New Roman" w:cs="Times New Roman"/>
          <w:sz w:val="24"/>
          <w:szCs w:val="24"/>
          <w:lang w:val="en-GB"/>
        </w:rPr>
        <w:t xml:space="preserve"> (table I).</w:t>
      </w:r>
    </w:p>
    <w:p w14:paraId="0E160159" w14:textId="77777777" w:rsidR="0087221D" w:rsidRPr="008321AA" w:rsidRDefault="0087221D" w:rsidP="008321AA">
      <w:pPr>
        <w:tabs>
          <w:tab w:val="left" w:pos="0"/>
        </w:tabs>
        <w:autoSpaceDE w:val="0"/>
        <w:autoSpaceDN w:val="0"/>
        <w:adjustRightInd w:val="0"/>
        <w:spacing w:line="360" w:lineRule="auto"/>
        <w:ind w:firstLine="567"/>
        <w:rPr>
          <w:rFonts w:ascii="Times New Roman" w:eastAsia="TTE2C1D120t00" w:hAnsi="Times New Roman" w:cs="Times New Roman"/>
          <w:sz w:val="24"/>
          <w:szCs w:val="24"/>
          <w:lang w:val="en-GB"/>
        </w:rPr>
      </w:pPr>
    </w:p>
    <w:p w14:paraId="7D3E66BB" w14:textId="77777777" w:rsidR="0087221D" w:rsidRPr="008321AA" w:rsidRDefault="0087221D" w:rsidP="008321AA">
      <w:pPr>
        <w:tabs>
          <w:tab w:val="left" w:pos="0"/>
        </w:tabs>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Calibri" w:hAnsi="Times New Roman" w:cs="Times New Roman"/>
          <w:noProof/>
          <w:sz w:val="24"/>
          <w:szCs w:val="24"/>
        </w:rPr>
        <w:lastRenderedPageBreak/>
        <w:drawing>
          <wp:anchor distT="0" distB="0" distL="114300" distR="114300" simplePos="0" relativeHeight="251658240" behindDoc="0" locked="0" layoutInCell="1" allowOverlap="1" wp14:anchorId="784600EF" wp14:editId="309ECEA1">
            <wp:simplePos x="1081405" y="920115"/>
            <wp:positionH relativeFrom="column">
              <wp:align>left</wp:align>
            </wp:positionH>
            <wp:positionV relativeFrom="paragraph">
              <wp:align>top</wp:align>
            </wp:positionV>
            <wp:extent cx="4045585" cy="2151380"/>
            <wp:effectExtent l="0" t="0" r="12065" b="1270"/>
            <wp:wrapSquare wrapText="bothSides"/>
            <wp:docPr id="3" name="Diagramă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51774A" w:rsidRPr="008321AA">
        <w:rPr>
          <w:rFonts w:ascii="Times New Roman" w:eastAsia="TTE2C1D120t00" w:hAnsi="Times New Roman" w:cs="Times New Roman"/>
          <w:sz w:val="24"/>
          <w:szCs w:val="24"/>
          <w:lang w:val="en-GB"/>
        </w:rPr>
        <w:br w:type="textWrapping" w:clear="all"/>
      </w:r>
    </w:p>
    <w:p w14:paraId="5DF80500" w14:textId="77777777" w:rsidR="0087221D" w:rsidRPr="008321AA" w:rsidRDefault="0087221D" w:rsidP="008321AA">
      <w:pPr>
        <w:autoSpaceDE w:val="0"/>
        <w:autoSpaceDN w:val="0"/>
        <w:adjustRightInd w:val="0"/>
        <w:spacing w:line="360" w:lineRule="auto"/>
        <w:rPr>
          <w:rFonts w:ascii="Times New Roman" w:eastAsia="Calibri" w:hAnsi="Times New Roman" w:cs="Times New Roman"/>
          <w:sz w:val="24"/>
          <w:szCs w:val="24"/>
          <w:lang w:val="en-GB"/>
        </w:rPr>
      </w:pPr>
    </w:p>
    <w:p w14:paraId="0EE4AE97" w14:textId="3E15BA96" w:rsidR="0087221D" w:rsidRPr="008321AA" w:rsidRDefault="0087221D" w:rsidP="008321AA">
      <w:pPr>
        <w:autoSpaceDE w:val="0"/>
        <w:autoSpaceDN w:val="0"/>
        <w:adjustRightInd w:val="0"/>
        <w:spacing w:line="360" w:lineRule="auto"/>
        <w:ind w:firstLine="142"/>
        <w:rPr>
          <w:rFonts w:ascii="Times New Roman" w:eastAsia="Calibri" w:hAnsi="Times New Roman" w:cs="Times New Roman"/>
          <w:b/>
          <w:sz w:val="24"/>
          <w:szCs w:val="24"/>
          <w:lang w:val="en-GB"/>
        </w:rPr>
      </w:pPr>
      <w:r w:rsidRPr="008321AA">
        <w:rPr>
          <w:rFonts w:ascii="Times New Roman" w:eastAsia="Calibri" w:hAnsi="Times New Roman" w:cs="Times New Roman"/>
          <w:b/>
          <w:sz w:val="24"/>
          <w:szCs w:val="24"/>
          <w:lang w:val="en-GB"/>
        </w:rPr>
        <w:t>Fig</w:t>
      </w:r>
      <w:r w:rsidR="00EB5F6A" w:rsidRPr="008321AA">
        <w:rPr>
          <w:rFonts w:ascii="Times New Roman" w:eastAsia="Calibri" w:hAnsi="Times New Roman" w:cs="Times New Roman"/>
          <w:b/>
          <w:sz w:val="24"/>
          <w:szCs w:val="24"/>
          <w:lang w:val="en-GB"/>
        </w:rPr>
        <w:t>ure 1</w:t>
      </w:r>
      <w:r w:rsidRPr="008321AA">
        <w:rPr>
          <w:rFonts w:ascii="Times New Roman" w:eastAsia="Calibri" w:hAnsi="Times New Roman" w:cs="Times New Roman"/>
          <w:b/>
          <w:sz w:val="24"/>
          <w:szCs w:val="24"/>
          <w:lang w:val="en-GB"/>
        </w:rPr>
        <w:t>. Gender distribution of alternators</w:t>
      </w:r>
    </w:p>
    <w:p w14:paraId="760A854F" w14:textId="77777777" w:rsidR="00CF5A84" w:rsidRPr="008321AA" w:rsidRDefault="00CF5A84" w:rsidP="008321AA">
      <w:pPr>
        <w:autoSpaceDE w:val="0"/>
        <w:autoSpaceDN w:val="0"/>
        <w:adjustRightInd w:val="0"/>
        <w:spacing w:line="360" w:lineRule="auto"/>
        <w:ind w:firstLine="142"/>
        <w:rPr>
          <w:rFonts w:ascii="Times New Roman" w:eastAsia="Calibri" w:hAnsi="Times New Roman" w:cs="Times New Roman"/>
          <w:b/>
          <w:sz w:val="24"/>
          <w:szCs w:val="24"/>
          <w:lang w:val="en-GB"/>
        </w:rPr>
      </w:pPr>
    </w:p>
    <w:p w14:paraId="0CA91938" w14:textId="77777777" w:rsidR="00CF5A84" w:rsidRPr="008321AA" w:rsidRDefault="00CF5A84" w:rsidP="008321AA">
      <w:pPr>
        <w:autoSpaceDE w:val="0"/>
        <w:autoSpaceDN w:val="0"/>
        <w:adjustRightInd w:val="0"/>
        <w:spacing w:line="360" w:lineRule="auto"/>
        <w:ind w:firstLine="142"/>
        <w:rPr>
          <w:rFonts w:ascii="Times New Roman" w:eastAsia="Calibri" w:hAnsi="Times New Roman" w:cs="Times New Roman"/>
          <w:b/>
          <w:sz w:val="24"/>
          <w:szCs w:val="24"/>
          <w:lang w:val="en-GB"/>
        </w:rPr>
      </w:pPr>
    </w:p>
    <w:p w14:paraId="4E393403" w14:textId="77777777" w:rsidR="00CF5A84" w:rsidRPr="008321AA" w:rsidRDefault="00222A54" w:rsidP="008321AA">
      <w:pPr>
        <w:autoSpaceDE w:val="0"/>
        <w:autoSpaceDN w:val="0"/>
        <w:adjustRightInd w:val="0"/>
        <w:spacing w:line="360" w:lineRule="auto"/>
        <w:rPr>
          <w:rFonts w:ascii="Times New Roman" w:eastAsia="Calibri" w:hAnsi="Times New Roman" w:cs="Times New Roman"/>
          <w:b/>
          <w:sz w:val="24"/>
          <w:szCs w:val="24"/>
          <w:lang w:val="en-GB"/>
        </w:rPr>
      </w:pPr>
      <w:r w:rsidRPr="008321AA">
        <w:rPr>
          <w:rFonts w:ascii="Times New Roman" w:eastAsia="Calibri" w:hAnsi="Times New Roman" w:cs="Times New Roman"/>
          <w:b/>
          <w:sz w:val="24"/>
          <w:szCs w:val="24"/>
          <w:lang w:val="en-GB"/>
        </w:rPr>
        <w:t>Table I</w:t>
      </w:r>
      <w:r w:rsidR="00CF5A84" w:rsidRPr="008321AA">
        <w:rPr>
          <w:rFonts w:ascii="Times New Roman" w:eastAsia="Calibri" w:hAnsi="Times New Roman" w:cs="Times New Roman"/>
          <w:b/>
          <w:sz w:val="24"/>
          <w:szCs w:val="24"/>
          <w:lang w:val="en-GB"/>
        </w:rPr>
        <w:t>. Pattern of alternation of IBS-D patients</w:t>
      </w:r>
    </w:p>
    <w:p w14:paraId="038D398D"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p>
    <w:tbl>
      <w:tblPr>
        <w:tblStyle w:val="Tabelgril"/>
        <w:tblW w:w="0" w:type="auto"/>
        <w:tblLook w:val="04A0" w:firstRow="1" w:lastRow="0" w:firstColumn="1" w:lastColumn="0" w:noHBand="0" w:noVBand="1"/>
      </w:tblPr>
      <w:tblGrid>
        <w:gridCol w:w="2490"/>
        <w:gridCol w:w="2490"/>
        <w:gridCol w:w="2491"/>
        <w:gridCol w:w="2491"/>
      </w:tblGrid>
      <w:tr w:rsidR="00CF5A84" w:rsidRPr="008321AA" w14:paraId="2D9B2791" w14:textId="77777777" w:rsidTr="006A2AA3">
        <w:tc>
          <w:tcPr>
            <w:tcW w:w="2490" w:type="dxa"/>
            <w:vAlign w:val="center"/>
          </w:tcPr>
          <w:p w14:paraId="5BE57D42"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p>
        </w:tc>
        <w:tc>
          <w:tcPr>
            <w:tcW w:w="7472" w:type="dxa"/>
            <w:gridSpan w:val="3"/>
            <w:vAlign w:val="center"/>
          </w:tcPr>
          <w:p w14:paraId="0E033F2C"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IBS-D (n=9)</w:t>
            </w:r>
          </w:p>
        </w:tc>
      </w:tr>
      <w:tr w:rsidR="00CF5A84" w:rsidRPr="008321AA" w14:paraId="119894DC" w14:textId="77777777" w:rsidTr="006A2AA3">
        <w:tc>
          <w:tcPr>
            <w:tcW w:w="2490" w:type="dxa"/>
            <w:vAlign w:val="center"/>
          </w:tcPr>
          <w:p w14:paraId="3449C270"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Alternating</w:t>
            </w:r>
          </w:p>
        </w:tc>
        <w:tc>
          <w:tcPr>
            <w:tcW w:w="2490" w:type="dxa"/>
            <w:vAlign w:val="center"/>
          </w:tcPr>
          <w:p w14:paraId="0CB51796"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IBS-D*</w:t>
            </w:r>
          </w:p>
        </w:tc>
        <w:tc>
          <w:tcPr>
            <w:tcW w:w="2491" w:type="dxa"/>
            <w:vAlign w:val="center"/>
          </w:tcPr>
          <w:p w14:paraId="1A568141"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IBS-M</w:t>
            </w:r>
          </w:p>
        </w:tc>
        <w:tc>
          <w:tcPr>
            <w:tcW w:w="2491" w:type="dxa"/>
            <w:vAlign w:val="center"/>
          </w:tcPr>
          <w:p w14:paraId="03A95117"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IBS-C</w:t>
            </w:r>
          </w:p>
        </w:tc>
      </w:tr>
      <w:tr w:rsidR="00CF5A84" w:rsidRPr="008321AA" w14:paraId="37FF5EAC" w14:textId="77777777" w:rsidTr="006A2AA3">
        <w:tc>
          <w:tcPr>
            <w:tcW w:w="2490" w:type="dxa"/>
            <w:vAlign w:val="center"/>
          </w:tcPr>
          <w:p w14:paraId="25936390"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p>
        </w:tc>
        <w:tc>
          <w:tcPr>
            <w:tcW w:w="2490" w:type="dxa"/>
            <w:vAlign w:val="center"/>
          </w:tcPr>
          <w:p w14:paraId="225F422A"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5</w:t>
            </w:r>
          </w:p>
        </w:tc>
        <w:tc>
          <w:tcPr>
            <w:tcW w:w="2491" w:type="dxa"/>
            <w:vAlign w:val="center"/>
          </w:tcPr>
          <w:p w14:paraId="3B79F73C"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2</w:t>
            </w:r>
          </w:p>
        </w:tc>
        <w:tc>
          <w:tcPr>
            <w:tcW w:w="2491" w:type="dxa"/>
            <w:vAlign w:val="center"/>
          </w:tcPr>
          <w:p w14:paraId="510E988E"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2</w:t>
            </w:r>
          </w:p>
        </w:tc>
      </w:tr>
    </w:tbl>
    <w:p w14:paraId="5ADFB337" w14:textId="77777777" w:rsidR="00CF5A84" w:rsidRPr="008321AA" w:rsidRDefault="00CF5A84" w:rsidP="008321AA">
      <w:pPr>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 xml:space="preserve">IBS-D* </w:t>
      </w:r>
      <w:r w:rsidR="00715755" w:rsidRPr="008321AA">
        <w:rPr>
          <w:rFonts w:ascii="Times New Roman" w:eastAsia="Calibri" w:hAnsi="Times New Roman" w:cs="Times New Roman"/>
          <w:sz w:val="24"/>
          <w:szCs w:val="24"/>
          <w:lang w:val="en-GB"/>
        </w:rPr>
        <w:t xml:space="preserve">- patients that shifted twice in the previous six </w:t>
      </w:r>
      <w:r w:rsidRPr="008321AA">
        <w:rPr>
          <w:rFonts w:ascii="Times New Roman" w:eastAsia="Calibri" w:hAnsi="Times New Roman" w:cs="Times New Roman"/>
          <w:sz w:val="24"/>
          <w:szCs w:val="24"/>
          <w:lang w:val="en-GB"/>
        </w:rPr>
        <w:t>months</w:t>
      </w:r>
    </w:p>
    <w:p w14:paraId="52EB30CD" w14:textId="77777777" w:rsidR="00CF5A84" w:rsidRPr="008321AA" w:rsidRDefault="00CF5A84" w:rsidP="008321AA">
      <w:pPr>
        <w:autoSpaceDE w:val="0"/>
        <w:autoSpaceDN w:val="0"/>
        <w:adjustRightInd w:val="0"/>
        <w:spacing w:line="360" w:lineRule="auto"/>
        <w:ind w:firstLine="142"/>
        <w:rPr>
          <w:rFonts w:ascii="Times New Roman" w:eastAsia="Calibri" w:hAnsi="Times New Roman" w:cs="Times New Roman"/>
          <w:b/>
          <w:sz w:val="24"/>
          <w:szCs w:val="24"/>
          <w:lang w:val="en-GB"/>
        </w:rPr>
      </w:pPr>
    </w:p>
    <w:p w14:paraId="23BC10ED" w14:textId="77777777" w:rsidR="00CF5A84" w:rsidRPr="008321AA" w:rsidRDefault="00CF5A84" w:rsidP="008321AA">
      <w:pPr>
        <w:autoSpaceDE w:val="0"/>
        <w:autoSpaceDN w:val="0"/>
        <w:adjustRightInd w:val="0"/>
        <w:spacing w:line="360" w:lineRule="auto"/>
        <w:ind w:firstLine="142"/>
        <w:rPr>
          <w:rFonts w:ascii="Times New Roman" w:eastAsia="Calibri" w:hAnsi="Times New Roman" w:cs="Times New Roman"/>
          <w:b/>
          <w:sz w:val="24"/>
          <w:szCs w:val="24"/>
          <w:lang w:val="en-GB"/>
        </w:rPr>
      </w:pPr>
    </w:p>
    <w:p w14:paraId="00E20F85" w14:textId="77777777" w:rsidR="00CF5A84" w:rsidRPr="008321AA" w:rsidRDefault="00CF5A84" w:rsidP="008321AA">
      <w:pPr>
        <w:autoSpaceDE w:val="0"/>
        <w:autoSpaceDN w:val="0"/>
        <w:adjustRightInd w:val="0"/>
        <w:spacing w:line="360" w:lineRule="auto"/>
        <w:ind w:firstLine="142"/>
        <w:rPr>
          <w:rFonts w:ascii="Times New Roman" w:eastAsia="Calibri" w:hAnsi="Times New Roman" w:cs="Times New Roman"/>
          <w:b/>
          <w:sz w:val="24"/>
          <w:szCs w:val="24"/>
          <w:lang w:val="en-GB"/>
        </w:rPr>
      </w:pPr>
      <w:r w:rsidRPr="008321AA">
        <w:rPr>
          <w:rFonts w:ascii="Times New Roman" w:eastAsia="Calibri" w:hAnsi="Times New Roman" w:cs="Times New Roman"/>
          <w:b/>
          <w:sz w:val="24"/>
          <w:szCs w:val="24"/>
          <w:lang w:val="en-GB"/>
        </w:rPr>
        <w:t xml:space="preserve">Table </w:t>
      </w:r>
      <w:r w:rsidR="00DC55AB" w:rsidRPr="008321AA">
        <w:rPr>
          <w:rFonts w:ascii="Times New Roman" w:eastAsia="Calibri" w:hAnsi="Times New Roman" w:cs="Times New Roman"/>
          <w:b/>
          <w:sz w:val="24"/>
          <w:szCs w:val="24"/>
          <w:lang w:val="en-GB"/>
        </w:rPr>
        <w:t>II</w:t>
      </w:r>
      <w:r w:rsidRPr="008321AA">
        <w:rPr>
          <w:rFonts w:ascii="Times New Roman" w:eastAsia="Calibri" w:hAnsi="Times New Roman" w:cs="Times New Roman"/>
          <w:b/>
          <w:sz w:val="24"/>
          <w:szCs w:val="24"/>
          <w:lang w:val="en-GB"/>
        </w:rPr>
        <w:t>. Alternators and pharmacological treatment</w:t>
      </w:r>
      <w:r w:rsidR="00DC55AB" w:rsidRPr="008321AA">
        <w:rPr>
          <w:rFonts w:ascii="Times New Roman" w:eastAsia="Calibri" w:hAnsi="Times New Roman" w:cs="Times New Roman"/>
          <w:b/>
          <w:sz w:val="24"/>
          <w:szCs w:val="24"/>
          <w:lang w:val="en-GB"/>
        </w:rPr>
        <w:t xml:space="preserve"> changes </w:t>
      </w:r>
    </w:p>
    <w:p w14:paraId="7B7A165D" w14:textId="77777777" w:rsidR="00AF45F6" w:rsidRPr="008321AA" w:rsidRDefault="00AF45F6" w:rsidP="008321AA">
      <w:pPr>
        <w:tabs>
          <w:tab w:val="left" w:pos="0"/>
        </w:tabs>
        <w:autoSpaceDE w:val="0"/>
        <w:autoSpaceDN w:val="0"/>
        <w:adjustRightInd w:val="0"/>
        <w:spacing w:line="360" w:lineRule="auto"/>
        <w:ind w:firstLine="567"/>
        <w:rPr>
          <w:rFonts w:ascii="Times New Roman" w:eastAsia="TTE2C1D120t00" w:hAnsi="Times New Roman" w:cs="Times New Roman"/>
          <w:sz w:val="24"/>
          <w:szCs w:val="24"/>
          <w:lang w:val="en-GB"/>
        </w:rPr>
      </w:pPr>
    </w:p>
    <w:p w14:paraId="15B8DEB5" w14:textId="77777777" w:rsidR="00AF45F6" w:rsidRPr="008321AA" w:rsidRDefault="00AF45F6"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984"/>
        <w:gridCol w:w="1843"/>
      </w:tblGrid>
      <w:tr w:rsidR="006A6D49" w:rsidRPr="008321AA" w14:paraId="0E1F5BC8" w14:textId="77777777" w:rsidTr="006A6D49">
        <w:tc>
          <w:tcPr>
            <w:tcW w:w="7083" w:type="dxa"/>
            <w:gridSpan w:val="4"/>
            <w:shd w:val="clear" w:color="auto" w:fill="auto"/>
            <w:vAlign w:val="center"/>
          </w:tcPr>
          <w:p w14:paraId="70447A93"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Alternators</w:t>
            </w:r>
          </w:p>
        </w:tc>
      </w:tr>
      <w:tr w:rsidR="006A6D49" w:rsidRPr="008321AA" w14:paraId="6C2231A8" w14:textId="77777777" w:rsidTr="006A6D49">
        <w:tc>
          <w:tcPr>
            <w:tcW w:w="1271" w:type="dxa"/>
            <w:shd w:val="clear" w:color="auto" w:fill="auto"/>
            <w:vAlign w:val="center"/>
          </w:tcPr>
          <w:p w14:paraId="6410BD3A"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p>
        </w:tc>
        <w:tc>
          <w:tcPr>
            <w:tcW w:w="1985" w:type="dxa"/>
            <w:shd w:val="clear" w:color="auto" w:fill="auto"/>
            <w:vAlign w:val="center"/>
          </w:tcPr>
          <w:p w14:paraId="71385566"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IBS-D</w:t>
            </w:r>
          </w:p>
        </w:tc>
        <w:tc>
          <w:tcPr>
            <w:tcW w:w="1984" w:type="dxa"/>
            <w:shd w:val="clear" w:color="auto" w:fill="auto"/>
            <w:vAlign w:val="center"/>
          </w:tcPr>
          <w:p w14:paraId="19312983"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IBS-M</w:t>
            </w:r>
          </w:p>
        </w:tc>
        <w:tc>
          <w:tcPr>
            <w:tcW w:w="1843" w:type="dxa"/>
            <w:shd w:val="clear" w:color="auto" w:fill="auto"/>
            <w:vAlign w:val="center"/>
          </w:tcPr>
          <w:p w14:paraId="0E123905"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IBS-C</w:t>
            </w:r>
          </w:p>
        </w:tc>
      </w:tr>
      <w:tr w:rsidR="006A6D49" w:rsidRPr="008321AA" w14:paraId="480DBBFD" w14:textId="77777777" w:rsidTr="006A6D49">
        <w:tc>
          <w:tcPr>
            <w:tcW w:w="1271" w:type="dxa"/>
            <w:shd w:val="clear" w:color="auto" w:fill="auto"/>
            <w:vAlign w:val="center"/>
          </w:tcPr>
          <w:p w14:paraId="76D7E6C0"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Type A</w:t>
            </w:r>
          </w:p>
        </w:tc>
        <w:tc>
          <w:tcPr>
            <w:tcW w:w="1985" w:type="dxa"/>
            <w:shd w:val="clear" w:color="auto" w:fill="auto"/>
            <w:vAlign w:val="center"/>
          </w:tcPr>
          <w:p w14:paraId="53BC432B"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9</w:t>
            </w:r>
          </w:p>
        </w:tc>
        <w:tc>
          <w:tcPr>
            <w:tcW w:w="1984" w:type="dxa"/>
            <w:shd w:val="clear" w:color="auto" w:fill="auto"/>
            <w:vAlign w:val="center"/>
          </w:tcPr>
          <w:p w14:paraId="7869A65A"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3</w:t>
            </w:r>
          </w:p>
        </w:tc>
        <w:tc>
          <w:tcPr>
            <w:tcW w:w="1843" w:type="dxa"/>
            <w:shd w:val="clear" w:color="auto" w:fill="auto"/>
            <w:vAlign w:val="center"/>
          </w:tcPr>
          <w:p w14:paraId="081FD3D1"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6</w:t>
            </w:r>
          </w:p>
        </w:tc>
      </w:tr>
      <w:tr w:rsidR="006A6D49" w:rsidRPr="008321AA" w14:paraId="44B890E6" w14:textId="77777777" w:rsidTr="006A6D49">
        <w:tc>
          <w:tcPr>
            <w:tcW w:w="1271" w:type="dxa"/>
            <w:shd w:val="clear" w:color="auto" w:fill="auto"/>
            <w:vAlign w:val="center"/>
          </w:tcPr>
          <w:p w14:paraId="51F1A230"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 xml:space="preserve">PT change </w:t>
            </w:r>
          </w:p>
        </w:tc>
        <w:tc>
          <w:tcPr>
            <w:tcW w:w="1985" w:type="dxa"/>
            <w:shd w:val="clear" w:color="auto" w:fill="auto"/>
            <w:vAlign w:val="center"/>
          </w:tcPr>
          <w:p w14:paraId="3DE7FE01"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7</w:t>
            </w:r>
          </w:p>
        </w:tc>
        <w:tc>
          <w:tcPr>
            <w:tcW w:w="1984" w:type="dxa"/>
            <w:shd w:val="clear" w:color="auto" w:fill="auto"/>
            <w:vAlign w:val="center"/>
          </w:tcPr>
          <w:p w14:paraId="08083BCA"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1</w:t>
            </w:r>
          </w:p>
        </w:tc>
        <w:tc>
          <w:tcPr>
            <w:tcW w:w="1843" w:type="dxa"/>
            <w:shd w:val="clear" w:color="auto" w:fill="auto"/>
            <w:vAlign w:val="center"/>
          </w:tcPr>
          <w:p w14:paraId="3EEA7C8A" w14:textId="77777777" w:rsidR="006A6D49" w:rsidRPr="008321AA" w:rsidRDefault="006A6D49" w:rsidP="008321AA">
            <w:pPr>
              <w:tabs>
                <w:tab w:val="left" w:pos="0"/>
              </w:tabs>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w:t>
            </w:r>
          </w:p>
        </w:tc>
      </w:tr>
    </w:tbl>
    <w:p w14:paraId="779BAE6E" w14:textId="77777777" w:rsidR="00AF45F6" w:rsidRPr="008321AA" w:rsidRDefault="00AF45F6" w:rsidP="008321AA">
      <w:pPr>
        <w:tabs>
          <w:tab w:val="left" w:pos="0"/>
        </w:tabs>
        <w:autoSpaceDE w:val="0"/>
        <w:autoSpaceDN w:val="0"/>
        <w:adjustRightInd w:val="0"/>
        <w:spacing w:line="360" w:lineRule="auto"/>
        <w:rPr>
          <w:rFonts w:ascii="Times New Roman" w:eastAsia="TTE2C1D120t00" w:hAnsi="Times New Roman" w:cs="Times New Roman"/>
          <w:b/>
          <w:i/>
          <w:sz w:val="24"/>
          <w:szCs w:val="24"/>
          <w:lang w:val="en-GB"/>
        </w:rPr>
      </w:pPr>
    </w:p>
    <w:p w14:paraId="2A7F9ADD" w14:textId="77777777" w:rsidR="00AF45F6" w:rsidRPr="008321AA" w:rsidRDefault="00AF45F6"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p>
    <w:p w14:paraId="7C64CF26" w14:textId="77777777" w:rsidR="006A6D49" w:rsidRPr="008321AA" w:rsidRDefault="006A6D49"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p>
    <w:p w14:paraId="426BCDDB" w14:textId="77777777" w:rsidR="006A6D49" w:rsidRPr="008321AA" w:rsidRDefault="006A6D49"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p>
    <w:p w14:paraId="3CC51783" w14:textId="77777777" w:rsidR="00091952" w:rsidRPr="008321AA" w:rsidRDefault="00091952"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p>
    <w:p w14:paraId="7023C4F8" w14:textId="77777777" w:rsidR="006A6D49" w:rsidRPr="008321AA" w:rsidRDefault="006B26F0"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Type A</w:t>
      </w:r>
      <w:r w:rsidR="0065521E" w:rsidRPr="008321AA">
        <w:rPr>
          <w:rFonts w:ascii="Times New Roman" w:eastAsia="TTE2C1D120t00" w:hAnsi="Times New Roman" w:cs="Times New Roman"/>
          <w:sz w:val="24"/>
          <w:szCs w:val="24"/>
          <w:lang w:val="en-GB"/>
        </w:rPr>
        <w:t xml:space="preserve"> - </w:t>
      </w:r>
      <w:r w:rsidR="006A6D49" w:rsidRPr="008321AA">
        <w:rPr>
          <w:rFonts w:ascii="Times New Roman" w:eastAsia="TTE2C1D120t00" w:hAnsi="Times New Roman" w:cs="Times New Roman"/>
          <w:sz w:val="24"/>
          <w:szCs w:val="24"/>
          <w:lang w:val="en-GB"/>
        </w:rPr>
        <w:t xml:space="preserve">subtype of IBS at the moment of inclusion in the study </w:t>
      </w:r>
    </w:p>
    <w:p w14:paraId="274849C4" w14:textId="77777777" w:rsidR="006B26F0" w:rsidRPr="008321AA" w:rsidRDefault="00F441F0"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 xml:space="preserve"> </w:t>
      </w:r>
      <w:r w:rsidR="00DF6126" w:rsidRPr="008321AA">
        <w:rPr>
          <w:rFonts w:ascii="Times New Roman" w:eastAsia="TTE2C1D120t00" w:hAnsi="Times New Roman" w:cs="Times New Roman"/>
          <w:sz w:val="24"/>
          <w:szCs w:val="24"/>
          <w:lang w:val="en-GB"/>
        </w:rPr>
        <w:t>PT - pharmacological treatment</w:t>
      </w:r>
    </w:p>
    <w:p w14:paraId="1B42BECB" w14:textId="77777777" w:rsidR="006B26F0" w:rsidRPr="008321AA" w:rsidRDefault="006B26F0"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p>
    <w:p w14:paraId="6A9E3C5F" w14:textId="77777777" w:rsidR="00A42F32" w:rsidRPr="008321AA" w:rsidRDefault="00E90E1D" w:rsidP="008321AA">
      <w:pPr>
        <w:tabs>
          <w:tab w:val="left" w:pos="0"/>
        </w:tabs>
        <w:autoSpaceDE w:val="0"/>
        <w:autoSpaceDN w:val="0"/>
        <w:adjustRightInd w:val="0"/>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lastRenderedPageBreak/>
        <w:tab/>
      </w:r>
      <w:r w:rsidR="00223A66" w:rsidRPr="008321AA">
        <w:rPr>
          <w:rFonts w:ascii="Times New Roman" w:eastAsia="Calibri" w:hAnsi="Times New Roman" w:cs="Times New Roman"/>
          <w:sz w:val="24"/>
          <w:szCs w:val="24"/>
          <w:lang w:val="en-GB"/>
        </w:rPr>
        <w:t xml:space="preserve">Out of the </w:t>
      </w:r>
      <w:r w:rsidR="006A6D49" w:rsidRPr="008321AA">
        <w:rPr>
          <w:rFonts w:ascii="Times New Roman" w:eastAsia="Calibri" w:hAnsi="Times New Roman" w:cs="Times New Roman"/>
          <w:sz w:val="24"/>
          <w:szCs w:val="24"/>
          <w:lang w:val="en-GB"/>
        </w:rPr>
        <w:t xml:space="preserve">9 </w:t>
      </w:r>
      <w:r w:rsidR="00223A66" w:rsidRPr="008321AA">
        <w:rPr>
          <w:rFonts w:ascii="Times New Roman" w:eastAsia="Calibri" w:hAnsi="Times New Roman" w:cs="Times New Roman"/>
          <w:sz w:val="24"/>
          <w:szCs w:val="24"/>
          <w:lang w:val="en-GB"/>
        </w:rPr>
        <w:t>IBS</w:t>
      </w:r>
      <w:r w:rsidR="00AF45F6" w:rsidRPr="008321AA">
        <w:rPr>
          <w:rFonts w:ascii="Times New Roman" w:eastAsia="Calibri" w:hAnsi="Times New Roman" w:cs="Times New Roman"/>
          <w:sz w:val="24"/>
          <w:szCs w:val="24"/>
          <w:lang w:val="en-GB"/>
        </w:rPr>
        <w:t xml:space="preserve">-D </w:t>
      </w:r>
      <w:r w:rsidR="00223A66" w:rsidRPr="008321AA">
        <w:rPr>
          <w:rFonts w:ascii="Times New Roman" w:eastAsia="Calibri" w:hAnsi="Times New Roman" w:cs="Times New Roman"/>
          <w:sz w:val="24"/>
          <w:szCs w:val="24"/>
          <w:lang w:val="en-GB"/>
        </w:rPr>
        <w:t xml:space="preserve">- 4 patients </w:t>
      </w:r>
      <w:r w:rsidR="00F441F0" w:rsidRPr="008321AA">
        <w:rPr>
          <w:rFonts w:ascii="Times New Roman" w:eastAsia="Calibri" w:hAnsi="Times New Roman" w:cs="Times New Roman"/>
          <w:sz w:val="24"/>
          <w:szCs w:val="24"/>
          <w:lang w:val="en-GB"/>
        </w:rPr>
        <w:t>(</w:t>
      </w:r>
      <w:r w:rsidR="00223A66" w:rsidRPr="008321AA">
        <w:rPr>
          <w:rFonts w:ascii="Times New Roman" w:eastAsia="Calibri" w:hAnsi="Times New Roman" w:cs="Times New Roman"/>
          <w:sz w:val="24"/>
          <w:szCs w:val="24"/>
          <w:lang w:val="en-GB"/>
        </w:rPr>
        <w:t>44.</w:t>
      </w:r>
      <w:r w:rsidR="00AF45F6" w:rsidRPr="008321AA">
        <w:rPr>
          <w:rFonts w:ascii="Times New Roman" w:eastAsia="Calibri" w:hAnsi="Times New Roman" w:cs="Times New Roman"/>
          <w:sz w:val="24"/>
          <w:szCs w:val="24"/>
          <w:lang w:val="en-GB"/>
        </w:rPr>
        <w:t>44%</w:t>
      </w:r>
      <w:r w:rsidR="00F441F0" w:rsidRPr="008321AA">
        <w:rPr>
          <w:rFonts w:ascii="Times New Roman" w:eastAsia="Calibri" w:hAnsi="Times New Roman" w:cs="Times New Roman"/>
          <w:sz w:val="24"/>
          <w:szCs w:val="24"/>
          <w:lang w:val="en-GB"/>
        </w:rPr>
        <w:t>)</w:t>
      </w:r>
      <w:r w:rsidR="00AF45F6" w:rsidRPr="008321AA">
        <w:rPr>
          <w:rFonts w:ascii="Times New Roman" w:eastAsia="Calibri" w:hAnsi="Times New Roman" w:cs="Times New Roman"/>
          <w:sz w:val="24"/>
          <w:szCs w:val="24"/>
          <w:lang w:val="en-GB"/>
        </w:rPr>
        <w:t xml:space="preserve"> </w:t>
      </w:r>
      <w:r w:rsidR="00223A66" w:rsidRPr="008321AA">
        <w:rPr>
          <w:rFonts w:ascii="Times New Roman" w:eastAsia="Calibri" w:hAnsi="Times New Roman" w:cs="Times New Roman"/>
          <w:sz w:val="24"/>
          <w:szCs w:val="24"/>
          <w:lang w:val="en-GB"/>
        </w:rPr>
        <w:t>changed subtype</w:t>
      </w:r>
      <w:r w:rsidR="00C63C0F" w:rsidRPr="008321AA">
        <w:rPr>
          <w:rFonts w:ascii="Times New Roman" w:eastAsia="Calibri" w:hAnsi="Times New Roman" w:cs="Times New Roman"/>
          <w:sz w:val="24"/>
          <w:szCs w:val="24"/>
          <w:lang w:val="en-GB"/>
        </w:rPr>
        <w:t xml:space="preserve"> only once,</w:t>
      </w:r>
      <w:r w:rsidR="00AF45F6" w:rsidRPr="008321AA">
        <w:rPr>
          <w:rFonts w:ascii="Times New Roman" w:eastAsia="Calibri" w:hAnsi="Times New Roman" w:cs="Times New Roman"/>
          <w:sz w:val="24"/>
          <w:szCs w:val="24"/>
          <w:lang w:val="en-GB"/>
        </w:rPr>
        <w:t xml:space="preserve"> </w:t>
      </w:r>
      <w:r w:rsidR="00715755" w:rsidRPr="008321AA">
        <w:rPr>
          <w:rFonts w:ascii="Times New Roman" w:eastAsia="Calibri" w:hAnsi="Times New Roman" w:cs="Times New Roman"/>
          <w:sz w:val="24"/>
          <w:szCs w:val="24"/>
          <w:lang w:val="en-GB"/>
        </w:rPr>
        <w:t>2 of these</w:t>
      </w:r>
      <w:r w:rsidR="00223A66" w:rsidRPr="008321AA">
        <w:rPr>
          <w:rFonts w:ascii="Times New Roman" w:eastAsia="Calibri" w:hAnsi="Times New Roman" w:cs="Times New Roman"/>
          <w:sz w:val="24"/>
          <w:szCs w:val="24"/>
          <w:lang w:val="en-GB"/>
        </w:rPr>
        <w:t xml:space="preserve"> (</w:t>
      </w:r>
      <w:r w:rsidR="00AF45F6" w:rsidRPr="008321AA">
        <w:rPr>
          <w:rFonts w:ascii="Times New Roman" w:eastAsia="Calibri" w:hAnsi="Times New Roman" w:cs="Times New Roman"/>
          <w:sz w:val="24"/>
          <w:szCs w:val="24"/>
          <w:lang w:val="en-GB"/>
        </w:rPr>
        <w:t>50%</w:t>
      </w:r>
      <w:r w:rsidR="00C63C0F" w:rsidRPr="008321AA">
        <w:rPr>
          <w:rFonts w:ascii="Times New Roman" w:eastAsia="Calibri" w:hAnsi="Times New Roman" w:cs="Times New Roman"/>
          <w:sz w:val="24"/>
          <w:szCs w:val="24"/>
          <w:lang w:val="en-GB"/>
        </w:rPr>
        <w:t>) shifted</w:t>
      </w:r>
      <w:r w:rsidR="00223A66" w:rsidRPr="008321AA">
        <w:rPr>
          <w:rFonts w:ascii="Times New Roman" w:eastAsia="Calibri" w:hAnsi="Times New Roman" w:cs="Times New Roman"/>
          <w:sz w:val="24"/>
          <w:szCs w:val="24"/>
          <w:lang w:val="en-GB"/>
        </w:rPr>
        <w:t xml:space="preserve"> to IBS-M and 2 (50%) to </w:t>
      </w:r>
      <w:r w:rsidR="007D7AD4" w:rsidRPr="008321AA">
        <w:rPr>
          <w:rFonts w:ascii="Times New Roman" w:eastAsia="Calibri" w:hAnsi="Times New Roman" w:cs="Times New Roman"/>
          <w:sz w:val="24"/>
          <w:szCs w:val="24"/>
          <w:lang w:val="en-GB"/>
        </w:rPr>
        <w:t>IBS-</w:t>
      </w:r>
      <w:r w:rsidR="00223A66" w:rsidRPr="008321AA">
        <w:rPr>
          <w:rFonts w:ascii="Times New Roman" w:eastAsia="Calibri" w:hAnsi="Times New Roman" w:cs="Times New Roman"/>
          <w:sz w:val="24"/>
          <w:szCs w:val="24"/>
          <w:lang w:val="en-GB"/>
        </w:rPr>
        <w:t>C</w:t>
      </w:r>
      <w:r w:rsidR="00F441F0" w:rsidRPr="008321AA">
        <w:rPr>
          <w:rFonts w:ascii="Times New Roman" w:eastAsia="Calibri" w:hAnsi="Times New Roman" w:cs="Times New Roman"/>
          <w:sz w:val="24"/>
          <w:szCs w:val="24"/>
          <w:lang w:val="en-GB"/>
        </w:rPr>
        <w:t xml:space="preserve"> (table II)</w:t>
      </w:r>
      <w:r w:rsidR="000D79D8" w:rsidRPr="008321AA">
        <w:rPr>
          <w:rFonts w:ascii="Times New Roman" w:eastAsia="Calibri" w:hAnsi="Times New Roman" w:cs="Times New Roman"/>
          <w:sz w:val="24"/>
          <w:szCs w:val="24"/>
          <w:lang w:val="en-GB"/>
        </w:rPr>
        <w:t>. The other 5</w:t>
      </w:r>
      <w:r w:rsidR="00D248DF" w:rsidRPr="008321AA">
        <w:rPr>
          <w:rFonts w:ascii="Times New Roman" w:eastAsia="Calibri" w:hAnsi="Times New Roman" w:cs="Times New Roman"/>
          <w:sz w:val="24"/>
          <w:szCs w:val="24"/>
          <w:lang w:val="en-GB"/>
        </w:rPr>
        <w:t xml:space="preserve"> </w:t>
      </w:r>
      <w:r w:rsidR="00A44835" w:rsidRPr="008321AA">
        <w:rPr>
          <w:rFonts w:ascii="Times New Roman" w:eastAsia="Calibri" w:hAnsi="Times New Roman" w:cs="Times New Roman"/>
          <w:sz w:val="24"/>
          <w:szCs w:val="24"/>
          <w:lang w:val="en-GB"/>
        </w:rPr>
        <w:t>(56.66%)</w:t>
      </w:r>
      <w:r w:rsidR="000D79D8" w:rsidRPr="008321AA">
        <w:rPr>
          <w:rFonts w:ascii="Times New Roman" w:eastAsia="Calibri" w:hAnsi="Times New Roman" w:cs="Times New Roman"/>
          <w:sz w:val="24"/>
          <w:szCs w:val="24"/>
          <w:lang w:val="en-GB"/>
        </w:rPr>
        <w:t xml:space="preserve"> patients with IBS-D</w:t>
      </w:r>
      <w:r w:rsidR="00997D63" w:rsidRPr="008321AA">
        <w:rPr>
          <w:rFonts w:ascii="Times New Roman" w:eastAsia="Calibri" w:hAnsi="Times New Roman" w:cs="Times New Roman"/>
          <w:sz w:val="24"/>
          <w:szCs w:val="24"/>
          <w:lang w:val="en-GB"/>
        </w:rPr>
        <w:t xml:space="preserve"> had </w:t>
      </w:r>
      <w:r w:rsidR="00D248DF" w:rsidRPr="008321AA">
        <w:rPr>
          <w:rFonts w:ascii="Times New Roman" w:eastAsia="Calibri" w:hAnsi="Times New Roman" w:cs="Times New Roman"/>
          <w:sz w:val="24"/>
          <w:szCs w:val="24"/>
          <w:lang w:val="en-GB"/>
        </w:rPr>
        <w:t xml:space="preserve">at least two changes </w:t>
      </w:r>
      <w:r w:rsidR="00997D63" w:rsidRPr="008321AA">
        <w:rPr>
          <w:rFonts w:ascii="Times New Roman" w:eastAsia="Calibri" w:hAnsi="Times New Roman" w:cs="Times New Roman"/>
          <w:sz w:val="24"/>
          <w:szCs w:val="24"/>
          <w:lang w:val="en-GB"/>
        </w:rPr>
        <w:t>between subtypes</w:t>
      </w:r>
      <w:r w:rsidR="000D79D8" w:rsidRPr="008321AA">
        <w:rPr>
          <w:rFonts w:ascii="Times New Roman" w:eastAsia="TTE2C1D120t00" w:hAnsi="Times New Roman" w:cs="Times New Roman"/>
          <w:sz w:val="24"/>
          <w:szCs w:val="24"/>
          <w:lang w:val="en-GB"/>
        </w:rPr>
        <w:t xml:space="preserve"> during last six months</w:t>
      </w:r>
      <w:r w:rsidR="00215938" w:rsidRPr="008321AA">
        <w:rPr>
          <w:rFonts w:ascii="Times New Roman" w:eastAsia="Calibri" w:hAnsi="Times New Roman" w:cs="Times New Roman"/>
          <w:sz w:val="24"/>
          <w:szCs w:val="24"/>
          <w:lang w:val="en-GB"/>
        </w:rPr>
        <w:t>.</w:t>
      </w:r>
      <w:r w:rsidR="00997D63" w:rsidRPr="008321AA">
        <w:rPr>
          <w:rFonts w:ascii="Times New Roman" w:eastAsia="Calibri" w:hAnsi="Times New Roman" w:cs="Times New Roman"/>
          <w:sz w:val="24"/>
          <w:szCs w:val="24"/>
          <w:lang w:val="en-GB"/>
        </w:rPr>
        <w:t xml:space="preserve"> </w:t>
      </w:r>
      <w:r w:rsidR="00215938" w:rsidRPr="008321AA">
        <w:rPr>
          <w:rFonts w:ascii="Times New Roman" w:eastAsia="Calibri" w:hAnsi="Times New Roman" w:cs="Times New Roman"/>
          <w:sz w:val="24"/>
          <w:szCs w:val="24"/>
          <w:lang w:val="en-GB"/>
        </w:rPr>
        <w:t>Only 2 (33.</w:t>
      </w:r>
      <w:r w:rsidR="00223A66" w:rsidRPr="008321AA">
        <w:rPr>
          <w:rFonts w:ascii="Times New Roman" w:eastAsia="Calibri" w:hAnsi="Times New Roman" w:cs="Times New Roman"/>
          <w:sz w:val="24"/>
          <w:szCs w:val="24"/>
          <w:lang w:val="en-GB"/>
        </w:rPr>
        <w:t>33</w:t>
      </w:r>
      <w:r w:rsidR="00AF45F6" w:rsidRPr="008321AA">
        <w:rPr>
          <w:rFonts w:ascii="Times New Roman" w:eastAsia="Calibri" w:hAnsi="Times New Roman" w:cs="Times New Roman"/>
          <w:sz w:val="24"/>
          <w:szCs w:val="24"/>
          <w:lang w:val="en-GB"/>
        </w:rPr>
        <w:t>%</w:t>
      </w:r>
      <w:r w:rsidR="0051774A" w:rsidRPr="008321AA">
        <w:rPr>
          <w:rFonts w:ascii="Times New Roman" w:eastAsia="Calibri" w:hAnsi="Times New Roman" w:cs="Times New Roman"/>
          <w:sz w:val="24"/>
          <w:szCs w:val="24"/>
          <w:lang w:val="en-GB"/>
        </w:rPr>
        <w:t>)</w:t>
      </w:r>
      <w:r w:rsidR="00AF45F6" w:rsidRPr="008321AA">
        <w:rPr>
          <w:rFonts w:ascii="Times New Roman" w:eastAsia="Calibri" w:hAnsi="Times New Roman" w:cs="Times New Roman"/>
          <w:sz w:val="24"/>
          <w:szCs w:val="24"/>
          <w:lang w:val="en-GB"/>
        </w:rPr>
        <w:t xml:space="preserve"> </w:t>
      </w:r>
      <w:r w:rsidR="00166320" w:rsidRPr="008321AA">
        <w:rPr>
          <w:rFonts w:ascii="Times New Roman" w:eastAsia="Calibri" w:hAnsi="Times New Roman" w:cs="Times New Roman"/>
          <w:sz w:val="24"/>
          <w:szCs w:val="24"/>
          <w:lang w:val="en-GB"/>
        </w:rPr>
        <w:t>of the patients with IBS-C changed subtype.</w:t>
      </w:r>
      <w:r w:rsidR="00997D63" w:rsidRPr="008321AA">
        <w:rPr>
          <w:rFonts w:ascii="Times New Roman" w:eastAsia="Calibri" w:hAnsi="Times New Roman" w:cs="Times New Roman"/>
          <w:sz w:val="24"/>
          <w:szCs w:val="24"/>
          <w:lang w:val="en-GB"/>
        </w:rPr>
        <w:t xml:space="preserve"> </w:t>
      </w:r>
    </w:p>
    <w:p w14:paraId="537F056B" w14:textId="77777777" w:rsidR="0087221D" w:rsidRPr="008321AA" w:rsidRDefault="00997D63" w:rsidP="008321AA">
      <w:pPr>
        <w:autoSpaceDE w:val="0"/>
        <w:autoSpaceDN w:val="0"/>
        <w:adjustRightInd w:val="0"/>
        <w:spacing w:line="360" w:lineRule="auto"/>
        <w:ind w:firstLine="720"/>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 xml:space="preserve">A total number </w:t>
      </w:r>
      <w:r w:rsidR="00A42F32" w:rsidRPr="008321AA">
        <w:rPr>
          <w:rFonts w:ascii="Times New Roman" w:eastAsia="Calibri" w:hAnsi="Times New Roman" w:cs="Times New Roman"/>
          <w:sz w:val="24"/>
          <w:szCs w:val="24"/>
          <w:lang w:val="en-GB"/>
        </w:rPr>
        <w:t>of 8</w:t>
      </w:r>
      <w:r w:rsidRPr="008321AA">
        <w:rPr>
          <w:rFonts w:ascii="Times New Roman" w:eastAsia="Calibri" w:hAnsi="Times New Roman" w:cs="Times New Roman"/>
          <w:sz w:val="24"/>
          <w:szCs w:val="24"/>
          <w:lang w:val="en-GB"/>
        </w:rPr>
        <w:t xml:space="preserve"> patients (</w:t>
      </w:r>
      <w:r w:rsidR="00A42F32" w:rsidRPr="008321AA">
        <w:rPr>
          <w:rFonts w:ascii="Times New Roman" w:eastAsia="Calibri" w:hAnsi="Times New Roman" w:cs="Times New Roman"/>
          <w:sz w:val="24"/>
          <w:szCs w:val="24"/>
          <w:lang w:val="en-GB"/>
        </w:rPr>
        <w:t>44.44</w:t>
      </w:r>
      <w:r w:rsidRPr="008321AA">
        <w:rPr>
          <w:rFonts w:ascii="Times New Roman" w:eastAsia="Calibri" w:hAnsi="Times New Roman" w:cs="Times New Roman"/>
          <w:sz w:val="24"/>
          <w:szCs w:val="24"/>
          <w:lang w:val="en-GB"/>
        </w:rPr>
        <w:t>%)</w:t>
      </w:r>
      <w:r w:rsidR="00F441F0" w:rsidRPr="008321AA">
        <w:rPr>
          <w:rFonts w:ascii="Times New Roman" w:eastAsia="Calibri" w:hAnsi="Times New Roman" w:cs="Times New Roman"/>
          <w:sz w:val="24"/>
          <w:szCs w:val="24"/>
          <w:lang w:val="en-GB"/>
        </w:rPr>
        <w:t xml:space="preserve"> have had </w:t>
      </w:r>
      <w:r w:rsidR="00D248DF" w:rsidRPr="008321AA">
        <w:rPr>
          <w:rFonts w:ascii="Times New Roman" w:eastAsia="Calibri" w:hAnsi="Times New Roman" w:cs="Times New Roman"/>
          <w:sz w:val="24"/>
          <w:szCs w:val="24"/>
          <w:lang w:val="en-GB"/>
        </w:rPr>
        <w:t xml:space="preserve">at least </w:t>
      </w:r>
      <w:r w:rsidR="00F441F0" w:rsidRPr="008321AA">
        <w:rPr>
          <w:rFonts w:ascii="Times New Roman" w:eastAsia="Calibri" w:hAnsi="Times New Roman" w:cs="Times New Roman"/>
          <w:sz w:val="24"/>
          <w:szCs w:val="24"/>
          <w:lang w:val="en-GB"/>
        </w:rPr>
        <w:t>two changes</w:t>
      </w:r>
      <w:r w:rsidR="00C63C0F" w:rsidRPr="008321AA">
        <w:rPr>
          <w:rFonts w:ascii="Times New Roman" w:eastAsia="Calibri" w:hAnsi="Times New Roman" w:cs="Times New Roman"/>
          <w:sz w:val="24"/>
          <w:szCs w:val="24"/>
          <w:lang w:val="en-GB"/>
        </w:rPr>
        <w:t xml:space="preserve"> </w:t>
      </w:r>
      <w:r w:rsidR="007D7AD4" w:rsidRPr="008321AA">
        <w:rPr>
          <w:rFonts w:ascii="Times New Roman" w:eastAsia="Calibri" w:hAnsi="Times New Roman" w:cs="Times New Roman"/>
          <w:sz w:val="24"/>
          <w:szCs w:val="24"/>
          <w:lang w:val="en-GB"/>
        </w:rPr>
        <w:t>in st</w:t>
      </w:r>
      <w:r w:rsidR="0010404B" w:rsidRPr="008321AA">
        <w:rPr>
          <w:rFonts w:ascii="Times New Roman" w:eastAsia="Calibri" w:hAnsi="Times New Roman" w:cs="Times New Roman"/>
          <w:sz w:val="24"/>
          <w:szCs w:val="24"/>
          <w:lang w:val="en-GB"/>
        </w:rPr>
        <w:t xml:space="preserve">ool habit compatible with other </w:t>
      </w:r>
      <w:r w:rsidR="007D7AD4" w:rsidRPr="008321AA">
        <w:rPr>
          <w:rFonts w:ascii="Times New Roman" w:eastAsia="Calibri" w:hAnsi="Times New Roman" w:cs="Times New Roman"/>
          <w:sz w:val="24"/>
          <w:szCs w:val="24"/>
          <w:lang w:val="en-GB"/>
        </w:rPr>
        <w:t>IBS subtype.</w:t>
      </w:r>
      <w:r w:rsidRPr="008321AA">
        <w:rPr>
          <w:rFonts w:ascii="Times New Roman" w:eastAsia="Calibri" w:hAnsi="Times New Roman" w:cs="Times New Roman"/>
          <w:sz w:val="24"/>
          <w:szCs w:val="24"/>
          <w:lang w:val="en-GB"/>
        </w:rPr>
        <w:t xml:space="preserve"> </w:t>
      </w:r>
    </w:p>
    <w:p w14:paraId="4AFFABD8" w14:textId="100242DD" w:rsidR="00AF45F6" w:rsidRPr="008321AA" w:rsidRDefault="000D79D8" w:rsidP="008321AA">
      <w:pPr>
        <w:widowControl w:val="0"/>
        <w:suppressAutoHyphens/>
        <w:spacing w:line="360" w:lineRule="auto"/>
        <w:ind w:firstLine="720"/>
        <w:textAlignment w:val="baseline"/>
        <w:rPr>
          <w:rFonts w:ascii="Times New Roman" w:eastAsia="SimSun" w:hAnsi="Times New Roman" w:cs="Times New Roman"/>
          <w:kern w:val="1"/>
          <w:sz w:val="24"/>
          <w:szCs w:val="24"/>
          <w:lang w:val="en-GB" w:eastAsia="hi-IN" w:bidi="hi-IN"/>
        </w:rPr>
      </w:pPr>
      <w:r w:rsidRPr="008321AA">
        <w:rPr>
          <w:rFonts w:ascii="Times New Roman" w:eastAsia="SimSun" w:hAnsi="Times New Roman" w:cs="Times New Roman"/>
          <w:kern w:val="1"/>
          <w:sz w:val="24"/>
          <w:szCs w:val="24"/>
          <w:lang w:val="en-GB" w:eastAsia="hi-IN" w:bidi="hi-IN"/>
        </w:rPr>
        <w:t>Out of the 18 alternators, 8 patients (</w:t>
      </w:r>
      <w:r w:rsidR="00E90E1D" w:rsidRPr="008321AA">
        <w:rPr>
          <w:rFonts w:ascii="Times New Roman" w:eastAsia="SimSun" w:hAnsi="Times New Roman" w:cs="Times New Roman"/>
          <w:kern w:val="1"/>
          <w:sz w:val="24"/>
          <w:szCs w:val="24"/>
          <w:lang w:val="en-GB" w:eastAsia="hi-IN" w:bidi="hi-IN"/>
        </w:rPr>
        <w:t>44.44</w:t>
      </w:r>
      <w:r w:rsidR="00AF45F6" w:rsidRPr="008321AA">
        <w:rPr>
          <w:rFonts w:ascii="Times New Roman" w:eastAsia="SimSun" w:hAnsi="Times New Roman" w:cs="Times New Roman"/>
          <w:kern w:val="1"/>
          <w:sz w:val="24"/>
          <w:szCs w:val="24"/>
          <w:lang w:val="en-GB" w:eastAsia="hi-IN" w:bidi="hi-IN"/>
        </w:rPr>
        <w:t>%</w:t>
      </w:r>
      <w:r w:rsidRPr="008321AA">
        <w:rPr>
          <w:rFonts w:ascii="Times New Roman" w:eastAsia="SimSun" w:hAnsi="Times New Roman" w:cs="Times New Roman"/>
          <w:kern w:val="1"/>
          <w:sz w:val="24"/>
          <w:szCs w:val="24"/>
          <w:lang w:val="en-GB" w:eastAsia="hi-IN" w:bidi="hi-IN"/>
        </w:rPr>
        <w:t>) changed medication</w:t>
      </w:r>
      <w:r w:rsidR="000E2BD6" w:rsidRPr="008321AA">
        <w:rPr>
          <w:rFonts w:ascii="Times New Roman" w:eastAsia="SimSun" w:hAnsi="Times New Roman" w:cs="Times New Roman"/>
          <w:kern w:val="1"/>
          <w:sz w:val="24"/>
          <w:szCs w:val="24"/>
          <w:lang w:val="en-GB" w:eastAsia="hi-IN" w:bidi="hi-IN"/>
        </w:rPr>
        <w:t xml:space="preserve"> (table II)</w:t>
      </w:r>
      <w:r w:rsidRPr="008321AA">
        <w:rPr>
          <w:rFonts w:ascii="Times New Roman" w:eastAsia="SimSun" w:hAnsi="Times New Roman" w:cs="Times New Roman"/>
          <w:kern w:val="1"/>
          <w:sz w:val="24"/>
          <w:szCs w:val="24"/>
          <w:lang w:val="en-GB" w:eastAsia="hi-IN" w:bidi="hi-IN"/>
        </w:rPr>
        <w:t xml:space="preserve">. </w:t>
      </w:r>
      <w:r w:rsidR="00E90E1D" w:rsidRPr="008321AA">
        <w:rPr>
          <w:rFonts w:ascii="Times New Roman" w:eastAsia="SimSun" w:hAnsi="Times New Roman" w:cs="Times New Roman"/>
          <w:kern w:val="1"/>
          <w:sz w:val="24"/>
          <w:szCs w:val="24"/>
          <w:lang w:val="en-GB" w:eastAsia="hi-IN" w:bidi="hi-IN"/>
        </w:rPr>
        <w:t>Four patients (22.2</w:t>
      </w:r>
      <w:r w:rsidR="0087221D" w:rsidRPr="008321AA">
        <w:rPr>
          <w:rFonts w:ascii="Times New Roman" w:eastAsia="SimSun" w:hAnsi="Times New Roman" w:cs="Times New Roman"/>
          <w:kern w:val="1"/>
          <w:sz w:val="24"/>
          <w:szCs w:val="24"/>
          <w:lang w:val="en-GB" w:eastAsia="hi-IN" w:bidi="hi-IN"/>
        </w:rPr>
        <w:t>%</w:t>
      </w:r>
      <w:r w:rsidR="00E90E1D" w:rsidRPr="008321AA">
        <w:rPr>
          <w:rFonts w:ascii="Times New Roman" w:eastAsia="SimSun" w:hAnsi="Times New Roman" w:cs="Times New Roman"/>
          <w:kern w:val="1"/>
          <w:sz w:val="24"/>
          <w:szCs w:val="24"/>
          <w:lang w:val="en-GB" w:eastAsia="hi-IN" w:bidi="hi-IN"/>
        </w:rPr>
        <w:t>)</w:t>
      </w:r>
      <w:r w:rsidR="0087221D" w:rsidRPr="008321AA">
        <w:rPr>
          <w:rFonts w:ascii="Times New Roman" w:eastAsia="SimSun" w:hAnsi="Times New Roman" w:cs="Times New Roman"/>
          <w:kern w:val="1"/>
          <w:sz w:val="24"/>
          <w:szCs w:val="24"/>
          <w:lang w:val="en-GB" w:eastAsia="hi-IN" w:bidi="hi-IN"/>
        </w:rPr>
        <w:t xml:space="preserve"> of the alternators were on double associatio</w:t>
      </w:r>
      <w:r w:rsidR="00F441F0" w:rsidRPr="008321AA">
        <w:rPr>
          <w:rFonts w:ascii="Times New Roman" w:eastAsia="SimSun" w:hAnsi="Times New Roman" w:cs="Times New Roman"/>
          <w:kern w:val="1"/>
          <w:sz w:val="24"/>
          <w:szCs w:val="24"/>
          <w:lang w:val="en-GB" w:eastAsia="hi-IN" w:bidi="hi-IN"/>
        </w:rPr>
        <w:t>n</w:t>
      </w:r>
      <w:r w:rsidR="000E2BD6" w:rsidRPr="008321AA">
        <w:rPr>
          <w:rFonts w:ascii="Times New Roman" w:eastAsia="SimSun" w:hAnsi="Times New Roman" w:cs="Times New Roman"/>
          <w:kern w:val="1"/>
          <w:sz w:val="24"/>
          <w:szCs w:val="24"/>
          <w:lang w:val="en-GB" w:eastAsia="hi-IN" w:bidi="hi-IN"/>
        </w:rPr>
        <w:t xml:space="preserve"> (table III)</w:t>
      </w:r>
      <w:r w:rsidR="00F441F0" w:rsidRPr="008321AA">
        <w:rPr>
          <w:rFonts w:ascii="Times New Roman" w:eastAsia="SimSun" w:hAnsi="Times New Roman" w:cs="Times New Roman"/>
          <w:kern w:val="1"/>
          <w:sz w:val="24"/>
          <w:szCs w:val="24"/>
          <w:lang w:val="en-GB" w:eastAsia="hi-IN" w:bidi="hi-IN"/>
        </w:rPr>
        <w:t>. Four patients (</w:t>
      </w:r>
      <w:r w:rsidR="00AF45F6" w:rsidRPr="008321AA">
        <w:rPr>
          <w:rFonts w:ascii="Times New Roman" w:eastAsia="SimSun" w:hAnsi="Times New Roman" w:cs="Times New Roman"/>
          <w:kern w:val="1"/>
          <w:sz w:val="24"/>
          <w:szCs w:val="24"/>
          <w:lang w:val="en-GB" w:eastAsia="hi-IN" w:bidi="hi-IN"/>
        </w:rPr>
        <w:t>22.22%</w:t>
      </w:r>
      <w:r w:rsidR="00F441F0" w:rsidRPr="008321AA">
        <w:rPr>
          <w:rFonts w:ascii="Times New Roman" w:eastAsia="SimSun" w:hAnsi="Times New Roman" w:cs="Times New Roman"/>
          <w:kern w:val="1"/>
          <w:sz w:val="24"/>
          <w:szCs w:val="24"/>
          <w:lang w:val="en-GB" w:eastAsia="hi-IN" w:bidi="hi-IN"/>
        </w:rPr>
        <w:t>)</w:t>
      </w:r>
      <w:r w:rsidR="00AF45F6" w:rsidRPr="008321AA">
        <w:rPr>
          <w:rFonts w:ascii="Times New Roman" w:eastAsia="SimSun" w:hAnsi="Times New Roman" w:cs="Times New Roman"/>
          <w:kern w:val="1"/>
          <w:sz w:val="24"/>
          <w:szCs w:val="24"/>
          <w:lang w:val="en-GB" w:eastAsia="hi-IN" w:bidi="hi-IN"/>
        </w:rPr>
        <w:t xml:space="preserve"> </w:t>
      </w:r>
      <w:r w:rsidR="00F441F0" w:rsidRPr="008321AA">
        <w:rPr>
          <w:rFonts w:ascii="Times New Roman" w:eastAsia="SimSun" w:hAnsi="Times New Roman" w:cs="Times New Roman"/>
          <w:kern w:val="1"/>
          <w:sz w:val="24"/>
          <w:szCs w:val="24"/>
          <w:lang w:val="en-GB" w:eastAsia="hi-IN" w:bidi="hi-IN"/>
        </w:rPr>
        <w:t>discontinued medication.</w:t>
      </w:r>
      <w:r w:rsidR="00AF45F6" w:rsidRPr="008321AA">
        <w:rPr>
          <w:rFonts w:ascii="Times New Roman" w:eastAsia="SimSun" w:hAnsi="Times New Roman" w:cs="Times New Roman"/>
          <w:kern w:val="1"/>
          <w:sz w:val="24"/>
          <w:szCs w:val="24"/>
          <w:lang w:val="en-GB" w:eastAsia="hi-IN" w:bidi="hi-IN"/>
        </w:rPr>
        <w:t xml:space="preserve"> </w:t>
      </w:r>
    </w:p>
    <w:p w14:paraId="4D704C5E" w14:textId="77777777" w:rsidR="00AF45F6" w:rsidRPr="008321AA" w:rsidRDefault="00AF45F6" w:rsidP="008321AA">
      <w:pPr>
        <w:widowControl w:val="0"/>
        <w:suppressAutoHyphens/>
        <w:spacing w:line="360" w:lineRule="auto"/>
        <w:ind w:left="284" w:hanging="401"/>
        <w:textAlignment w:val="baseline"/>
        <w:rPr>
          <w:rFonts w:ascii="Times New Roman" w:eastAsia="SimSun" w:hAnsi="Times New Roman" w:cs="Times New Roman"/>
          <w:kern w:val="1"/>
          <w:sz w:val="24"/>
          <w:szCs w:val="24"/>
          <w:lang w:val="en-GB" w:eastAsia="hi-IN" w:bidi="hi-IN"/>
        </w:rPr>
      </w:pPr>
    </w:p>
    <w:p w14:paraId="682E9640" w14:textId="77777777" w:rsidR="00AF45F6" w:rsidRPr="008321AA" w:rsidRDefault="0087221D" w:rsidP="008321AA">
      <w:pPr>
        <w:widowControl w:val="0"/>
        <w:suppressAutoHyphens/>
        <w:spacing w:line="360" w:lineRule="auto"/>
        <w:textAlignment w:val="baseline"/>
        <w:rPr>
          <w:rFonts w:ascii="Times New Roman" w:eastAsia="SimSun" w:hAnsi="Times New Roman" w:cs="Times New Roman"/>
          <w:kern w:val="1"/>
          <w:sz w:val="24"/>
          <w:szCs w:val="24"/>
          <w:lang w:val="en-GB" w:eastAsia="hi-IN" w:bidi="hi-IN"/>
        </w:rPr>
      </w:pPr>
      <w:r w:rsidRPr="008321AA">
        <w:rPr>
          <w:rFonts w:ascii="Times New Roman" w:eastAsia="SimSun" w:hAnsi="Times New Roman" w:cs="Times New Roman"/>
          <w:kern w:val="1"/>
          <w:sz w:val="24"/>
          <w:szCs w:val="24"/>
          <w:lang w:val="en-GB" w:eastAsia="hi-IN" w:bidi="hi-IN"/>
        </w:rPr>
        <w:t>Table. II</w:t>
      </w:r>
      <w:r w:rsidR="00F441F0" w:rsidRPr="008321AA">
        <w:rPr>
          <w:rFonts w:ascii="Times New Roman" w:eastAsia="SimSun" w:hAnsi="Times New Roman" w:cs="Times New Roman"/>
          <w:kern w:val="1"/>
          <w:sz w:val="24"/>
          <w:szCs w:val="24"/>
          <w:lang w:val="en-GB" w:eastAsia="hi-IN" w:bidi="hi-IN"/>
        </w:rPr>
        <w:t>I</w:t>
      </w:r>
      <w:r w:rsidR="00AF45F6" w:rsidRPr="008321AA">
        <w:rPr>
          <w:rFonts w:ascii="Times New Roman" w:eastAsia="SimSun" w:hAnsi="Times New Roman" w:cs="Times New Roman"/>
          <w:kern w:val="1"/>
          <w:sz w:val="24"/>
          <w:szCs w:val="24"/>
          <w:lang w:val="en-GB" w:eastAsia="hi-IN" w:bidi="hi-IN"/>
        </w:rPr>
        <w:t xml:space="preserve">. </w:t>
      </w:r>
      <w:r w:rsidR="00D248DF" w:rsidRPr="008321AA">
        <w:rPr>
          <w:rFonts w:ascii="Times New Roman" w:eastAsia="SimSun" w:hAnsi="Times New Roman" w:cs="Times New Roman"/>
          <w:kern w:val="1"/>
          <w:sz w:val="24"/>
          <w:szCs w:val="24"/>
          <w:lang w:val="en-GB" w:eastAsia="hi-IN" w:bidi="hi-IN"/>
        </w:rPr>
        <w:t>Pharmacological treatment divided into number of drug classes used and the rate of discontinued medication</w:t>
      </w:r>
    </w:p>
    <w:p w14:paraId="5E4708DD" w14:textId="77777777" w:rsidR="00AF45F6" w:rsidRPr="008321AA" w:rsidRDefault="00AF45F6" w:rsidP="008321AA">
      <w:pPr>
        <w:widowControl w:val="0"/>
        <w:suppressAutoHyphens/>
        <w:spacing w:line="360" w:lineRule="auto"/>
        <w:ind w:left="284" w:hanging="401"/>
        <w:textAlignment w:val="baseline"/>
        <w:rPr>
          <w:rFonts w:ascii="Times New Roman" w:eastAsia="SimSun" w:hAnsi="Times New Roman" w:cs="Times New Roman"/>
          <w:kern w:val="1"/>
          <w:sz w:val="24"/>
          <w:szCs w:val="24"/>
          <w:lang w:val="en-GB" w:eastAsia="hi-IN" w:bidi="hi-IN"/>
        </w:rPr>
      </w:pPr>
    </w:p>
    <w:tbl>
      <w:tblPr>
        <w:tblpPr w:leftFromText="180" w:rightFromText="180" w:vertAnchor="text" w:horzAnchor="page" w:tblpX="2300"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976"/>
        <w:gridCol w:w="1630"/>
      </w:tblGrid>
      <w:tr w:rsidR="0087221D" w:rsidRPr="008321AA" w14:paraId="20F12869" w14:textId="77777777" w:rsidTr="00F441F0">
        <w:tc>
          <w:tcPr>
            <w:tcW w:w="1126" w:type="dxa"/>
            <w:shd w:val="clear" w:color="auto" w:fill="auto"/>
            <w:vAlign w:val="center"/>
          </w:tcPr>
          <w:p w14:paraId="662BEA8A" w14:textId="77777777" w:rsidR="0087221D" w:rsidRPr="008321AA" w:rsidRDefault="00F441F0"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P</w:t>
            </w:r>
            <w:r w:rsidR="0087221D" w:rsidRPr="008321AA">
              <w:rPr>
                <w:rFonts w:ascii="Times New Roman" w:eastAsia="Calibri" w:hAnsi="Times New Roman" w:cs="Times New Roman"/>
                <w:sz w:val="24"/>
                <w:szCs w:val="24"/>
                <w:lang w:val="en-GB"/>
              </w:rPr>
              <w:t>T</w:t>
            </w:r>
          </w:p>
        </w:tc>
        <w:tc>
          <w:tcPr>
            <w:tcW w:w="976" w:type="dxa"/>
            <w:shd w:val="clear" w:color="auto" w:fill="auto"/>
            <w:vAlign w:val="center"/>
          </w:tcPr>
          <w:p w14:paraId="3DD18B52" w14:textId="77777777" w:rsidR="0087221D" w:rsidRPr="008321AA" w:rsidRDefault="0087221D"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1 class</w:t>
            </w:r>
            <w:r w:rsidR="00E90E1D" w:rsidRPr="008321AA">
              <w:rPr>
                <w:rFonts w:ascii="Times New Roman" w:eastAsia="Calibri" w:hAnsi="Times New Roman" w:cs="Times New Roman"/>
                <w:sz w:val="24"/>
                <w:szCs w:val="24"/>
                <w:lang w:val="en-GB"/>
              </w:rPr>
              <w:t xml:space="preserve"> PT</w:t>
            </w:r>
          </w:p>
        </w:tc>
        <w:tc>
          <w:tcPr>
            <w:tcW w:w="1630" w:type="dxa"/>
            <w:shd w:val="clear" w:color="auto" w:fill="auto"/>
            <w:vAlign w:val="center"/>
          </w:tcPr>
          <w:p w14:paraId="2ADAA4CD" w14:textId="77777777" w:rsidR="0087221D" w:rsidRPr="008321AA" w:rsidRDefault="0051774A"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Association of P</w:t>
            </w:r>
            <w:r w:rsidR="0087221D" w:rsidRPr="008321AA">
              <w:rPr>
                <w:rFonts w:ascii="Times New Roman" w:eastAsia="Calibri" w:hAnsi="Times New Roman" w:cs="Times New Roman"/>
                <w:sz w:val="24"/>
                <w:szCs w:val="24"/>
                <w:lang w:val="en-GB"/>
              </w:rPr>
              <w:t>T</w:t>
            </w:r>
          </w:p>
        </w:tc>
      </w:tr>
      <w:tr w:rsidR="0087221D" w:rsidRPr="008321AA" w14:paraId="37365458" w14:textId="77777777" w:rsidTr="00F441F0">
        <w:tc>
          <w:tcPr>
            <w:tcW w:w="1126" w:type="dxa"/>
            <w:shd w:val="clear" w:color="auto" w:fill="auto"/>
            <w:vAlign w:val="center"/>
          </w:tcPr>
          <w:p w14:paraId="5EA8191D" w14:textId="77777777" w:rsidR="0087221D" w:rsidRPr="008321AA" w:rsidRDefault="00F441F0"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P</w:t>
            </w:r>
            <w:r w:rsidR="0087221D" w:rsidRPr="008321AA">
              <w:rPr>
                <w:rFonts w:ascii="Times New Roman" w:eastAsia="Calibri" w:hAnsi="Times New Roman" w:cs="Times New Roman"/>
                <w:sz w:val="24"/>
                <w:szCs w:val="24"/>
                <w:lang w:val="en-GB"/>
              </w:rPr>
              <w:t>T study inclusion</w:t>
            </w:r>
          </w:p>
        </w:tc>
        <w:tc>
          <w:tcPr>
            <w:tcW w:w="976" w:type="dxa"/>
            <w:shd w:val="clear" w:color="auto" w:fill="auto"/>
            <w:vAlign w:val="center"/>
          </w:tcPr>
          <w:p w14:paraId="71D8469F" w14:textId="77777777" w:rsidR="0087221D" w:rsidRPr="008321AA" w:rsidRDefault="0087221D"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14</w:t>
            </w:r>
          </w:p>
        </w:tc>
        <w:tc>
          <w:tcPr>
            <w:tcW w:w="1630" w:type="dxa"/>
            <w:shd w:val="clear" w:color="auto" w:fill="auto"/>
            <w:vAlign w:val="center"/>
          </w:tcPr>
          <w:p w14:paraId="111A40D8" w14:textId="77777777" w:rsidR="0087221D" w:rsidRPr="008321AA" w:rsidRDefault="0087221D"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4</w:t>
            </w:r>
          </w:p>
        </w:tc>
      </w:tr>
      <w:tr w:rsidR="0087221D" w:rsidRPr="008321AA" w14:paraId="4A007F13" w14:textId="77777777" w:rsidTr="00F441F0">
        <w:tc>
          <w:tcPr>
            <w:tcW w:w="1126" w:type="dxa"/>
            <w:shd w:val="clear" w:color="auto" w:fill="auto"/>
            <w:vAlign w:val="center"/>
          </w:tcPr>
          <w:p w14:paraId="3A4E7E73" w14:textId="77777777" w:rsidR="0087221D" w:rsidRPr="008321AA" w:rsidRDefault="00005BB3"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Discontinued</w:t>
            </w:r>
          </w:p>
        </w:tc>
        <w:tc>
          <w:tcPr>
            <w:tcW w:w="976" w:type="dxa"/>
            <w:shd w:val="clear" w:color="auto" w:fill="auto"/>
            <w:vAlign w:val="center"/>
          </w:tcPr>
          <w:p w14:paraId="7055CA61" w14:textId="77777777" w:rsidR="0087221D" w:rsidRPr="008321AA" w:rsidRDefault="00F441F0"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2</w:t>
            </w:r>
          </w:p>
        </w:tc>
        <w:tc>
          <w:tcPr>
            <w:tcW w:w="1630" w:type="dxa"/>
            <w:shd w:val="clear" w:color="auto" w:fill="auto"/>
            <w:vAlign w:val="center"/>
          </w:tcPr>
          <w:p w14:paraId="2641EBD1" w14:textId="77777777" w:rsidR="0087221D" w:rsidRPr="008321AA" w:rsidRDefault="0087221D" w:rsidP="008321AA">
            <w:pPr>
              <w:spacing w:line="360" w:lineRule="auto"/>
              <w:rPr>
                <w:rFonts w:ascii="Times New Roman" w:eastAsia="Calibri" w:hAnsi="Times New Roman" w:cs="Times New Roman"/>
                <w:sz w:val="24"/>
                <w:szCs w:val="24"/>
                <w:lang w:val="en-GB"/>
              </w:rPr>
            </w:pPr>
            <w:r w:rsidRPr="008321AA">
              <w:rPr>
                <w:rFonts w:ascii="Times New Roman" w:eastAsia="Calibri" w:hAnsi="Times New Roman" w:cs="Times New Roman"/>
                <w:sz w:val="24"/>
                <w:szCs w:val="24"/>
                <w:lang w:val="en-GB"/>
              </w:rPr>
              <w:t>2</w:t>
            </w:r>
          </w:p>
        </w:tc>
      </w:tr>
    </w:tbl>
    <w:p w14:paraId="1017E70E" w14:textId="77777777" w:rsidR="00166320" w:rsidRPr="008321AA" w:rsidRDefault="00166320" w:rsidP="008321AA">
      <w:pPr>
        <w:autoSpaceDE w:val="0"/>
        <w:autoSpaceDN w:val="0"/>
        <w:adjustRightInd w:val="0"/>
        <w:spacing w:before="240" w:after="120" w:line="360" w:lineRule="auto"/>
        <w:ind w:firstLine="567"/>
        <w:rPr>
          <w:rFonts w:ascii="Times New Roman" w:eastAsia="TTE2C1D120t00" w:hAnsi="Times New Roman" w:cs="Times New Roman"/>
          <w:b/>
          <w:sz w:val="24"/>
          <w:szCs w:val="24"/>
          <w:lang w:val="en-GB"/>
        </w:rPr>
      </w:pPr>
    </w:p>
    <w:p w14:paraId="0007ADD3" w14:textId="77777777" w:rsidR="00F441F0" w:rsidRPr="008321AA" w:rsidRDefault="00F441F0" w:rsidP="008321AA">
      <w:pPr>
        <w:autoSpaceDE w:val="0"/>
        <w:autoSpaceDN w:val="0"/>
        <w:adjustRightInd w:val="0"/>
        <w:spacing w:before="240" w:after="120" w:line="360" w:lineRule="auto"/>
        <w:rPr>
          <w:rFonts w:ascii="Times New Roman" w:eastAsia="TTE2C1D120t00" w:hAnsi="Times New Roman" w:cs="Times New Roman"/>
          <w:b/>
          <w:sz w:val="24"/>
          <w:szCs w:val="24"/>
          <w:lang w:val="en-GB"/>
        </w:rPr>
      </w:pPr>
    </w:p>
    <w:p w14:paraId="41A431CC" w14:textId="77777777" w:rsidR="006754DC" w:rsidRPr="008321AA" w:rsidRDefault="006754DC" w:rsidP="008321AA">
      <w:pPr>
        <w:autoSpaceDE w:val="0"/>
        <w:autoSpaceDN w:val="0"/>
        <w:adjustRightInd w:val="0"/>
        <w:spacing w:before="240" w:after="120" w:line="360" w:lineRule="auto"/>
        <w:rPr>
          <w:rFonts w:ascii="Times New Roman" w:eastAsia="TTE2C1D120t00" w:hAnsi="Times New Roman" w:cs="Times New Roman"/>
          <w:b/>
          <w:sz w:val="24"/>
          <w:szCs w:val="24"/>
          <w:lang w:val="en-GB"/>
        </w:rPr>
      </w:pPr>
    </w:p>
    <w:p w14:paraId="53173727" w14:textId="77777777" w:rsidR="006754DC" w:rsidRPr="008321AA" w:rsidRDefault="006754DC" w:rsidP="008321AA">
      <w:pPr>
        <w:autoSpaceDE w:val="0"/>
        <w:autoSpaceDN w:val="0"/>
        <w:adjustRightInd w:val="0"/>
        <w:spacing w:before="240" w:after="120" w:line="360" w:lineRule="auto"/>
        <w:ind w:left="720"/>
        <w:rPr>
          <w:rFonts w:ascii="Times New Roman" w:eastAsia="TTE2C1D120t00" w:hAnsi="Times New Roman" w:cs="Times New Roman"/>
          <w:b/>
          <w:sz w:val="24"/>
          <w:szCs w:val="24"/>
          <w:lang w:val="en-GB"/>
        </w:rPr>
      </w:pPr>
      <w:r w:rsidRPr="008321AA">
        <w:rPr>
          <w:rFonts w:ascii="Times New Roman" w:eastAsia="TTE2C1D120t00" w:hAnsi="Times New Roman" w:cs="Times New Roman"/>
          <w:b/>
          <w:sz w:val="24"/>
          <w:szCs w:val="24"/>
          <w:lang w:val="en-GB"/>
        </w:rPr>
        <w:t xml:space="preserve">   </w:t>
      </w:r>
    </w:p>
    <w:p w14:paraId="3CABA4B1" w14:textId="77777777" w:rsidR="006754DC" w:rsidRPr="008321AA" w:rsidRDefault="006754DC" w:rsidP="008321AA">
      <w:pPr>
        <w:autoSpaceDE w:val="0"/>
        <w:autoSpaceDN w:val="0"/>
        <w:adjustRightInd w:val="0"/>
        <w:spacing w:before="240" w:after="120" w:line="360" w:lineRule="auto"/>
        <w:ind w:left="720"/>
        <w:rPr>
          <w:rFonts w:ascii="Times New Roman" w:eastAsia="TTE2C1D120t00" w:hAnsi="Times New Roman" w:cs="Times New Roman"/>
          <w:sz w:val="24"/>
          <w:szCs w:val="24"/>
          <w:lang w:val="en-GB"/>
        </w:rPr>
      </w:pPr>
      <w:r w:rsidRPr="008321AA">
        <w:rPr>
          <w:rFonts w:ascii="Times New Roman" w:eastAsia="TTE2C1D120t00" w:hAnsi="Times New Roman" w:cs="Times New Roman"/>
          <w:b/>
          <w:sz w:val="24"/>
          <w:szCs w:val="24"/>
          <w:lang w:val="en-GB"/>
        </w:rPr>
        <w:t xml:space="preserve">       </w:t>
      </w:r>
      <w:r w:rsidR="00F441F0" w:rsidRPr="008321AA">
        <w:rPr>
          <w:rFonts w:ascii="Times New Roman" w:eastAsia="TTE2C1D120t00" w:hAnsi="Times New Roman" w:cs="Times New Roman"/>
          <w:sz w:val="24"/>
          <w:szCs w:val="24"/>
          <w:lang w:val="en-GB"/>
        </w:rPr>
        <w:t>PT</w:t>
      </w:r>
      <w:r w:rsidR="00DC55AB" w:rsidRPr="008321AA">
        <w:rPr>
          <w:rFonts w:ascii="Times New Roman" w:eastAsia="TTE2C1D120t00" w:hAnsi="Times New Roman" w:cs="Times New Roman"/>
          <w:sz w:val="24"/>
          <w:szCs w:val="24"/>
          <w:lang w:val="en-GB"/>
        </w:rPr>
        <w:t xml:space="preserve"> </w:t>
      </w:r>
      <w:r w:rsidR="00F441F0" w:rsidRPr="008321AA">
        <w:rPr>
          <w:rFonts w:ascii="Times New Roman" w:eastAsia="TTE2C1D120t00" w:hAnsi="Times New Roman" w:cs="Times New Roman"/>
          <w:sz w:val="24"/>
          <w:szCs w:val="24"/>
          <w:lang w:val="en-GB"/>
        </w:rPr>
        <w:t>-</w:t>
      </w:r>
      <w:r w:rsidR="00DC55AB" w:rsidRPr="008321AA">
        <w:rPr>
          <w:rFonts w:ascii="Times New Roman" w:eastAsia="TTE2C1D120t00" w:hAnsi="Times New Roman" w:cs="Times New Roman"/>
          <w:sz w:val="24"/>
          <w:szCs w:val="24"/>
          <w:lang w:val="en-GB"/>
        </w:rPr>
        <w:t xml:space="preserve"> </w:t>
      </w:r>
      <w:r w:rsidR="00F441F0" w:rsidRPr="008321AA">
        <w:rPr>
          <w:rFonts w:ascii="Times New Roman" w:eastAsia="TTE2C1D120t00" w:hAnsi="Times New Roman" w:cs="Times New Roman"/>
          <w:sz w:val="24"/>
          <w:szCs w:val="24"/>
          <w:lang w:val="en-GB"/>
        </w:rPr>
        <w:t xml:space="preserve">pharmacological treatment </w:t>
      </w:r>
    </w:p>
    <w:p w14:paraId="1FD9E5C2" w14:textId="77777777" w:rsidR="006754DC" w:rsidRPr="008321AA" w:rsidRDefault="006754DC" w:rsidP="008321AA">
      <w:pPr>
        <w:autoSpaceDE w:val="0"/>
        <w:autoSpaceDN w:val="0"/>
        <w:adjustRightInd w:val="0"/>
        <w:spacing w:before="240" w:after="120" w:line="360" w:lineRule="auto"/>
        <w:rPr>
          <w:rFonts w:ascii="Times New Roman" w:eastAsia="TTE2C1D120t00" w:hAnsi="Times New Roman" w:cs="Times New Roman"/>
          <w:b/>
          <w:sz w:val="24"/>
          <w:szCs w:val="24"/>
          <w:lang w:val="en-GB"/>
        </w:rPr>
      </w:pPr>
    </w:p>
    <w:p w14:paraId="054FF396" w14:textId="77777777" w:rsidR="009E6AA8" w:rsidRPr="008321AA" w:rsidRDefault="00F441F0" w:rsidP="008321AA">
      <w:pPr>
        <w:autoSpaceDE w:val="0"/>
        <w:autoSpaceDN w:val="0"/>
        <w:adjustRightInd w:val="0"/>
        <w:spacing w:before="240" w:after="120" w:line="360" w:lineRule="auto"/>
        <w:rPr>
          <w:rFonts w:ascii="Times New Roman" w:eastAsia="TTE2C1D120t00" w:hAnsi="Times New Roman" w:cs="Times New Roman"/>
          <w:b/>
          <w:sz w:val="24"/>
          <w:szCs w:val="24"/>
          <w:lang w:val="en-GB"/>
        </w:rPr>
      </w:pPr>
      <w:r w:rsidRPr="008321AA">
        <w:rPr>
          <w:rFonts w:ascii="Times New Roman" w:eastAsia="TTE2C1D120t00" w:hAnsi="Times New Roman" w:cs="Times New Roman"/>
          <w:b/>
          <w:sz w:val="24"/>
          <w:szCs w:val="24"/>
          <w:lang w:val="en-GB"/>
        </w:rPr>
        <w:t>Discussion</w:t>
      </w:r>
    </w:p>
    <w:p w14:paraId="67406621" w14:textId="77777777" w:rsidR="00BB3F41" w:rsidRPr="008321AA" w:rsidRDefault="00A31A83" w:rsidP="008321AA">
      <w:pPr>
        <w:autoSpaceDE w:val="0"/>
        <w:autoSpaceDN w:val="0"/>
        <w:adjustRightInd w:val="0"/>
        <w:spacing w:line="360" w:lineRule="auto"/>
        <w:ind w:firstLine="720"/>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IBS-A is one of the IBS phenotypes with a marked temporal instabil</w:t>
      </w:r>
      <w:r w:rsidR="00215938" w:rsidRPr="008321AA">
        <w:rPr>
          <w:rFonts w:ascii="Times New Roman" w:eastAsia="TTE2C1D120t00" w:hAnsi="Times New Roman" w:cs="Times New Roman"/>
          <w:sz w:val="24"/>
          <w:szCs w:val="24"/>
          <w:lang w:val="en-GB"/>
        </w:rPr>
        <w:t xml:space="preserve">ity of symptoms. Although previous </w:t>
      </w:r>
      <w:r w:rsidRPr="008321AA">
        <w:rPr>
          <w:rFonts w:ascii="Times New Roman" w:eastAsia="TTE2C1D120t00" w:hAnsi="Times New Roman" w:cs="Times New Roman"/>
          <w:sz w:val="24"/>
          <w:szCs w:val="24"/>
          <w:lang w:val="en-GB"/>
        </w:rPr>
        <w:t>opinion or clas</w:t>
      </w:r>
      <w:r w:rsidR="00215938" w:rsidRPr="008321AA">
        <w:rPr>
          <w:rFonts w:ascii="Times New Roman" w:eastAsia="TTE2C1D120t00" w:hAnsi="Times New Roman" w:cs="Times New Roman"/>
          <w:sz w:val="24"/>
          <w:szCs w:val="24"/>
          <w:lang w:val="en-GB"/>
        </w:rPr>
        <w:t xml:space="preserve">sification used to assign IBS-A </w:t>
      </w:r>
      <w:r w:rsidRPr="008321AA">
        <w:rPr>
          <w:rFonts w:ascii="Times New Roman" w:eastAsia="TTE2C1D120t00" w:hAnsi="Times New Roman" w:cs="Times New Roman"/>
          <w:sz w:val="24"/>
          <w:szCs w:val="24"/>
          <w:lang w:val="en-GB"/>
        </w:rPr>
        <w:t>to IBS-M, it is now underlined that there are difference between the two subtypes</w:t>
      </w:r>
      <w:r w:rsidR="00AF45F6" w:rsidRPr="008321AA">
        <w:rPr>
          <w:rFonts w:ascii="Times New Roman" w:eastAsia="TTE2C1D120t00" w:hAnsi="Times New Roman" w:cs="Times New Roman"/>
          <w:sz w:val="24"/>
          <w:szCs w:val="24"/>
          <w:lang w:val="en-GB"/>
        </w:rPr>
        <w:t>.</w:t>
      </w:r>
      <w:r w:rsidRPr="008321AA">
        <w:rPr>
          <w:rFonts w:ascii="Times New Roman" w:eastAsia="TTE2C1D120t00" w:hAnsi="Times New Roman" w:cs="Times New Roman"/>
          <w:sz w:val="24"/>
          <w:szCs w:val="24"/>
          <w:lang w:val="en-GB"/>
        </w:rPr>
        <w:t xml:space="preserve"> It is difficult to classify patients into these subtypes, and literature data points out that according to the type of criteria used they were </w:t>
      </w:r>
      <w:r w:rsidR="009E6AA8" w:rsidRPr="008321AA">
        <w:rPr>
          <w:rFonts w:ascii="Times New Roman" w:eastAsia="TTE2C1D120t00" w:hAnsi="Times New Roman" w:cs="Times New Roman"/>
          <w:sz w:val="24"/>
          <w:szCs w:val="24"/>
          <w:lang w:val="en-GB"/>
        </w:rPr>
        <w:t>(</w:t>
      </w:r>
      <w:r w:rsidRPr="008321AA">
        <w:rPr>
          <w:rFonts w:ascii="Times New Roman" w:eastAsia="TTE2C1D120t00" w:hAnsi="Times New Roman" w:cs="Times New Roman"/>
          <w:sz w:val="24"/>
          <w:szCs w:val="24"/>
          <w:lang w:val="en-GB"/>
        </w:rPr>
        <w:t>or are</w:t>
      </w:r>
      <w:r w:rsidR="009E6AA8" w:rsidRPr="008321AA">
        <w:rPr>
          <w:rFonts w:ascii="Times New Roman" w:eastAsia="TTE2C1D120t00" w:hAnsi="Times New Roman" w:cs="Times New Roman"/>
          <w:sz w:val="24"/>
          <w:szCs w:val="24"/>
          <w:lang w:val="en-GB"/>
        </w:rPr>
        <w:t>)</w:t>
      </w:r>
      <w:r w:rsidRPr="008321AA">
        <w:rPr>
          <w:rFonts w:ascii="Times New Roman" w:eastAsia="TTE2C1D120t00" w:hAnsi="Times New Roman" w:cs="Times New Roman"/>
          <w:sz w:val="24"/>
          <w:szCs w:val="24"/>
          <w:lang w:val="en-GB"/>
        </w:rPr>
        <w:t xml:space="preserve"> classified either as IBS-A or IBS-M </w:t>
      </w:r>
      <w:r w:rsidR="00215938" w:rsidRPr="008321AA">
        <w:rPr>
          <w:rFonts w:ascii="Times New Roman" w:eastAsia="TTE2C1D120t00" w:hAnsi="Times New Roman" w:cs="Times New Roman"/>
          <w:sz w:val="24"/>
          <w:szCs w:val="24"/>
          <w:lang w:val="en-GB"/>
        </w:rPr>
        <w:t>[7</w:t>
      </w:r>
      <w:r w:rsidRPr="008321AA">
        <w:rPr>
          <w:rFonts w:ascii="Times New Roman" w:eastAsia="TTE2C1D120t00" w:hAnsi="Times New Roman" w:cs="Times New Roman"/>
          <w:sz w:val="24"/>
          <w:szCs w:val="24"/>
          <w:lang w:val="en-GB"/>
        </w:rPr>
        <w:t xml:space="preserve">]. Rome III proposes the separation of the two subtypes, underlying </w:t>
      </w:r>
      <w:r w:rsidR="00215938" w:rsidRPr="008321AA">
        <w:rPr>
          <w:rFonts w:ascii="Times New Roman" w:eastAsia="TTE2C1D120t00" w:hAnsi="Times New Roman" w:cs="Times New Roman"/>
          <w:sz w:val="24"/>
          <w:szCs w:val="24"/>
          <w:lang w:val="en-GB"/>
        </w:rPr>
        <w:t xml:space="preserve">some </w:t>
      </w:r>
      <w:r w:rsidRPr="008321AA">
        <w:rPr>
          <w:rFonts w:ascii="Times New Roman" w:eastAsia="TTE2C1D120t00" w:hAnsi="Times New Roman" w:cs="Times New Roman"/>
          <w:sz w:val="24"/>
          <w:szCs w:val="24"/>
          <w:lang w:val="en-GB"/>
        </w:rPr>
        <w:t>differences</w:t>
      </w:r>
      <w:r w:rsidR="00215938" w:rsidRPr="008321AA">
        <w:rPr>
          <w:rFonts w:ascii="Times New Roman" w:eastAsia="TTE2C1D120t00" w:hAnsi="Times New Roman" w:cs="Times New Roman"/>
          <w:sz w:val="24"/>
          <w:szCs w:val="24"/>
          <w:lang w:val="en-GB"/>
        </w:rPr>
        <w:t xml:space="preserve"> [1]</w:t>
      </w:r>
      <w:r w:rsidRPr="008321AA">
        <w:rPr>
          <w:rFonts w:ascii="Times New Roman" w:eastAsia="TTE2C1D120t00" w:hAnsi="Times New Roman" w:cs="Times New Roman"/>
          <w:sz w:val="24"/>
          <w:szCs w:val="24"/>
          <w:lang w:val="en-GB"/>
        </w:rPr>
        <w:t>. There are authors that proposed a definition for IBS-A, stating that patients should be includ</w:t>
      </w:r>
      <w:r w:rsidR="00E90F61" w:rsidRPr="008321AA">
        <w:rPr>
          <w:rFonts w:ascii="Times New Roman" w:eastAsia="TTE2C1D120t00" w:hAnsi="Times New Roman" w:cs="Times New Roman"/>
          <w:sz w:val="24"/>
          <w:szCs w:val="24"/>
          <w:lang w:val="en-GB"/>
        </w:rPr>
        <w:t>ed in th</w:t>
      </w:r>
      <w:r w:rsidRPr="008321AA">
        <w:rPr>
          <w:rFonts w:ascii="Times New Roman" w:eastAsia="TTE2C1D120t00" w:hAnsi="Times New Roman" w:cs="Times New Roman"/>
          <w:sz w:val="24"/>
          <w:szCs w:val="24"/>
          <w:lang w:val="en-GB"/>
        </w:rPr>
        <w:t xml:space="preserve">is subtype only </w:t>
      </w:r>
      <w:r w:rsidR="00E90F61" w:rsidRPr="008321AA">
        <w:rPr>
          <w:rFonts w:ascii="Times New Roman" w:eastAsia="TTE2C1D120t00" w:hAnsi="Times New Roman" w:cs="Times New Roman"/>
          <w:sz w:val="24"/>
          <w:szCs w:val="24"/>
          <w:lang w:val="en-GB"/>
        </w:rPr>
        <w:t>if there is a change from IBS-D to the subtype IBS-C, during one year period</w:t>
      </w:r>
      <w:r w:rsidR="001A2ECA" w:rsidRPr="008321AA">
        <w:rPr>
          <w:rFonts w:ascii="Times New Roman" w:eastAsia="TTE2C1D120t00" w:hAnsi="Times New Roman" w:cs="Times New Roman"/>
          <w:sz w:val="24"/>
          <w:szCs w:val="24"/>
          <w:lang w:val="en-GB"/>
        </w:rPr>
        <w:t xml:space="preserve">, and that the </w:t>
      </w:r>
      <w:r w:rsidR="001A2ECA" w:rsidRPr="008321AA">
        <w:rPr>
          <w:rFonts w:ascii="Times New Roman" w:eastAsia="TTE2C1D120t00" w:hAnsi="Times New Roman" w:cs="Times New Roman"/>
          <w:sz w:val="24"/>
          <w:szCs w:val="24"/>
          <w:lang w:val="en-GB"/>
        </w:rPr>
        <w:lastRenderedPageBreak/>
        <w:t>assessment could be performed in a retrospective manner by using questionnaires and asking patients about IBS-D and IBS-C</w:t>
      </w:r>
      <w:r w:rsidR="003A25F7" w:rsidRPr="008321AA">
        <w:rPr>
          <w:rFonts w:ascii="Times New Roman" w:eastAsia="TTE2C1D120t00" w:hAnsi="Times New Roman" w:cs="Times New Roman"/>
          <w:sz w:val="24"/>
          <w:szCs w:val="24"/>
          <w:lang w:val="en-GB"/>
        </w:rPr>
        <w:t xml:space="preserve"> criteria</w:t>
      </w:r>
      <w:r w:rsidR="001A2ECA" w:rsidRPr="008321AA">
        <w:rPr>
          <w:rFonts w:ascii="Times New Roman" w:eastAsia="TTE2C1D120t00" w:hAnsi="Times New Roman" w:cs="Times New Roman"/>
          <w:sz w:val="24"/>
          <w:szCs w:val="24"/>
          <w:lang w:val="en-GB"/>
        </w:rPr>
        <w:t xml:space="preserve"> fulfilled in the preceding year</w:t>
      </w:r>
      <w:r w:rsidR="00E90F61" w:rsidRPr="008321AA">
        <w:rPr>
          <w:rFonts w:ascii="Times New Roman" w:eastAsia="TTE2C1D120t00" w:hAnsi="Times New Roman" w:cs="Times New Roman"/>
          <w:sz w:val="24"/>
          <w:szCs w:val="24"/>
          <w:lang w:val="en-GB"/>
        </w:rPr>
        <w:t xml:space="preserve"> [</w:t>
      </w:r>
      <w:r w:rsidR="00215938" w:rsidRPr="008321AA">
        <w:rPr>
          <w:rFonts w:ascii="Times New Roman" w:eastAsia="TTE2C1D120t00" w:hAnsi="Times New Roman" w:cs="Times New Roman"/>
          <w:sz w:val="24"/>
          <w:szCs w:val="24"/>
          <w:lang w:val="en-GB"/>
        </w:rPr>
        <w:t>9</w:t>
      </w:r>
      <w:r w:rsidR="00E90F61" w:rsidRPr="008321AA">
        <w:rPr>
          <w:rFonts w:ascii="Times New Roman" w:eastAsia="TTE2C1D120t00" w:hAnsi="Times New Roman" w:cs="Times New Roman"/>
          <w:sz w:val="24"/>
          <w:szCs w:val="24"/>
          <w:lang w:val="en-GB"/>
        </w:rPr>
        <w:t>]</w:t>
      </w:r>
      <w:r w:rsidR="00215938" w:rsidRPr="008321AA">
        <w:rPr>
          <w:rFonts w:ascii="Times New Roman" w:eastAsia="TTE2C1D120t00" w:hAnsi="Times New Roman" w:cs="Times New Roman"/>
          <w:sz w:val="24"/>
          <w:szCs w:val="24"/>
          <w:lang w:val="en-GB"/>
        </w:rPr>
        <w:t>.</w:t>
      </w:r>
    </w:p>
    <w:p w14:paraId="2C9AF960" w14:textId="70ABFBE7" w:rsidR="00456394" w:rsidRPr="008321AA" w:rsidRDefault="009E6AA8" w:rsidP="008321AA">
      <w:pPr>
        <w:autoSpaceDE w:val="0"/>
        <w:autoSpaceDN w:val="0"/>
        <w:adjustRightInd w:val="0"/>
        <w:spacing w:line="360" w:lineRule="auto"/>
        <w:ind w:firstLine="720"/>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The question how to define an alternator has raised several proposals:</w:t>
      </w:r>
      <w:r w:rsidR="00215938" w:rsidRPr="008321AA">
        <w:rPr>
          <w:rFonts w:ascii="Times New Roman" w:eastAsia="TTE2C1D120t00" w:hAnsi="Times New Roman" w:cs="Times New Roman"/>
          <w:sz w:val="24"/>
          <w:szCs w:val="24"/>
          <w:lang w:val="en-GB"/>
        </w:rPr>
        <w:t xml:space="preserve"> one that </w:t>
      </w:r>
      <w:r w:rsidR="00D86F89" w:rsidRPr="008321AA">
        <w:rPr>
          <w:rFonts w:ascii="Times New Roman" w:eastAsia="TTE2C1D120t00" w:hAnsi="Times New Roman" w:cs="Times New Roman"/>
          <w:sz w:val="24"/>
          <w:szCs w:val="24"/>
          <w:lang w:val="en-GB"/>
        </w:rPr>
        <w:t>considers</w:t>
      </w:r>
      <w:r w:rsidRPr="008321AA">
        <w:rPr>
          <w:rFonts w:ascii="Times New Roman" w:eastAsia="TTE2C1D120t00" w:hAnsi="Times New Roman" w:cs="Times New Roman"/>
          <w:sz w:val="24"/>
          <w:szCs w:val="24"/>
          <w:lang w:val="en-GB"/>
        </w:rPr>
        <w:t xml:space="preserve"> an alternation between diarrhea</w:t>
      </w:r>
      <w:r w:rsidR="00D86F89" w:rsidRPr="008321AA">
        <w:rPr>
          <w:rFonts w:ascii="Times New Roman" w:eastAsia="TTE2C1D120t00" w:hAnsi="Times New Roman" w:cs="Times New Roman"/>
          <w:sz w:val="24"/>
          <w:szCs w:val="24"/>
          <w:lang w:val="en-GB"/>
        </w:rPr>
        <w:t xml:space="preserve"> and constipation as an alternator and another that </w:t>
      </w:r>
      <w:r w:rsidR="00084026" w:rsidRPr="008321AA">
        <w:rPr>
          <w:rFonts w:ascii="Times New Roman" w:eastAsia="TTE2C1D120t00" w:hAnsi="Times New Roman" w:cs="Times New Roman"/>
          <w:sz w:val="24"/>
          <w:szCs w:val="24"/>
          <w:lang w:val="en-GB"/>
        </w:rPr>
        <w:t xml:space="preserve">considers </w:t>
      </w:r>
      <w:r w:rsidR="00D86F89" w:rsidRPr="008321AA">
        <w:rPr>
          <w:rFonts w:ascii="Times New Roman" w:eastAsia="TTE2C1D120t00" w:hAnsi="Times New Roman" w:cs="Times New Roman"/>
          <w:sz w:val="24"/>
          <w:szCs w:val="24"/>
          <w:lang w:val="en-GB"/>
        </w:rPr>
        <w:t xml:space="preserve">diarrhea or </w:t>
      </w:r>
      <w:r w:rsidRPr="008321AA">
        <w:rPr>
          <w:rFonts w:ascii="Times New Roman" w:eastAsia="TTE2C1D120t00" w:hAnsi="Times New Roman" w:cs="Times New Roman"/>
          <w:sz w:val="24"/>
          <w:szCs w:val="24"/>
          <w:lang w:val="en-GB"/>
        </w:rPr>
        <w:t>constipation</w:t>
      </w:r>
      <w:r w:rsidR="00D86F89" w:rsidRPr="008321AA">
        <w:rPr>
          <w:rFonts w:ascii="Times New Roman" w:eastAsia="TTE2C1D120t00" w:hAnsi="Times New Roman" w:cs="Times New Roman"/>
          <w:sz w:val="24"/>
          <w:szCs w:val="24"/>
          <w:lang w:val="en-GB"/>
        </w:rPr>
        <w:t xml:space="preserve"> that alternates with </w:t>
      </w:r>
      <w:r w:rsidR="00215938" w:rsidRPr="008321AA">
        <w:rPr>
          <w:rFonts w:ascii="Times New Roman" w:eastAsia="TTE2C1D120t00" w:hAnsi="Times New Roman" w:cs="Times New Roman"/>
          <w:sz w:val="24"/>
          <w:szCs w:val="24"/>
          <w:lang w:val="en-GB"/>
        </w:rPr>
        <w:t>a normal bowel habit [9</w:t>
      </w:r>
      <w:r w:rsidR="00D86F89" w:rsidRPr="008321AA">
        <w:rPr>
          <w:rFonts w:ascii="Times New Roman" w:eastAsia="TTE2C1D120t00" w:hAnsi="Times New Roman" w:cs="Times New Roman"/>
          <w:sz w:val="24"/>
          <w:szCs w:val="24"/>
          <w:lang w:val="en-GB"/>
        </w:rPr>
        <w:t>]</w:t>
      </w:r>
      <w:r w:rsidRPr="008321AA">
        <w:rPr>
          <w:rFonts w:ascii="Times New Roman" w:eastAsia="TTE2C1D120t00" w:hAnsi="Times New Roman" w:cs="Times New Roman"/>
          <w:sz w:val="24"/>
          <w:szCs w:val="24"/>
          <w:lang w:val="en-GB"/>
        </w:rPr>
        <w:t xml:space="preserve">. </w:t>
      </w:r>
      <w:r w:rsidR="00E90F61" w:rsidRPr="008321AA">
        <w:rPr>
          <w:rFonts w:ascii="Times New Roman" w:eastAsia="TTE2C1D120t00" w:hAnsi="Times New Roman" w:cs="Times New Roman"/>
          <w:sz w:val="24"/>
          <w:szCs w:val="24"/>
          <w:lang w:val="en-GB"/>
        </w:rPr>
        <w:t xml:space="preserve">This </w:t>
      </w:r>
      <w:r w:rsidR="00215938" w:rsidRPr="008321AA">
        <w:rPr>
          <w:rFonts w:ascii="Times New Roman" w:eastAsia="TTE2C1D120t00" w:hAnsi="Times New Roman" w:cs="Times New Roman"/>
          <w:sz w:val="24"/>
          <w:szCs w:val="24"/>
          <w:lang w:val="en-GB"/>
        </w:rPr>
        <w:t>two potential definition have</w:t>
      </w:r>
      <w:r w:rsidR="00E90F61" w:rsidRPr="008321AA">
        <w:rPr>
          <w:rFonts w:ascii="Times New Roman" w:eastAsia="TTE2C1D120t00" w:hAnsi="Times New Roman" w:cs="Times New Roman"/>
          <w:sz w:val="24"/>
          <w:szCs w:val="24"/>
          <w:lang w:val="en-GB"/>
        </w:rPr>
        <w:t xml:space="preserve"> also some lim</w:t>
      </w:r>
      <w:r w:rsidR="00215938" w:rsidRPr="008321AA">
        <w:rPr>
          <w:rFonts w:ascii="Times New Roman" w:eastAsia="TTE2C1D120t00" w:hAnsi="Times New Roman" w:cs="Times New Roman"/>
          <w:sz w:val="24"/>
          <w:szCs w:val="24"/>
          <w:lang w:val="en-GB"/>
        </w:rPr>
        <w:t>itations, but we feel that they are</w:t>
      </w:r>
      <w:r w:rsidR="00E90F61" w:rsidRPr="008321AA">
        <w:rPr>
          <w:rFonts w:ascii="Times New Roman" w:eastAsia="TTE2C1D120t00" w:hAnsi="Times New Roman" w:cs="Times New Roman"/>
          <w:sz w:val="24"/>
          <w:szCs w:val="24"/>
          <w:lang w:val="en-GB"/>
        </w:rPr>
        <w:t xml:space="preserve"> closer to defining an alternator, since IBS p</w:t>
      </w:r>
      <w:r w:rsidR="00D248DF" w:rsidRPr="008321AA">
        <w:rPr>
          <w:rFonts w:ascii="Times New Roman" w:eastAsia="TTE2C1D120t00" w:hAnsi="Times New Roman" w:cs="Times New Roman"/>
          <w:sz w:val="24"/>
          <w:szCs w:val="24"/>
          <w:lang w:val="en-GB"/>
        </w:rPr>
        <w:t>atients s</w:t>
      </w:r>
      <w:r w:rsidR="000E7BFD" w:rsidRPr="008321AA">
        <w:rPr>
          <w:rFonts w:ascii="Times New Roman" w:eastAsia="TTE2C1D120t00" w:hAnsi="Times New Roman" w:cs="Times New Roman"/>
          <w:sz w:val="24"/>
          <w:szCs w:val="24"/>
          <w:lang w:val="en-GB"/>
        </w:rPr>
        <w:t xml:space="preserve">hift between subtypes </w:t>
      </w:r>
      <w:r w:rsidR="00215938" w:rsidRPr="008321AA">
        <w:rPr>
          <w:rFonts w:ascii="Times New Roman" w:eastAsia="TTE2C1D120t00" w:hAnsi="Times New Roman" w:cs="Times New Roman"/>
          <w:sz w:val="24"/>
          <w:szCs w:val="24"/>
          <w:lang w:val="en-GB"/>
        </w:rPr>
        <w:t>quite often  though the IBS-M subtype [9</w:t>
      </w:r>
      <w:r w:rsidR="001A2ECA" w:rsidRPr="008321AA">
        <w:rPr>
          <w:rFonts w:ascii="Times New Roman" w:eastAsia="TTE2C1D120t00" w:hAnsi="Times New Roman" w:cs="Times New Roman"/>
          <w:sz w:val="24"/>
          <w:szCs w:val="24"/>
          <w:lang w:val="en-GB"/>
        </w:rPr>
        <w:t>]. If the temporal limit to be set is a year, or possibly six months needs to be established, since there are data regarding shifting to one type t</w:t>
      </w:r>
      <w:r w:rsidR="00215938" w:rsidRPr="008321AA">
        <w:rPr>
          <w:rFonts w:ascii="Times New Roman" w:eastAsia="TTE2C1D120t00" w:hAnsi="Times New Roman" w:cs="Times New Roman"/>
          <w:sz w:val="24"/>
          <w:szCs w:val="24"/>
          <w:lang w:val="en-GB"/>
        </w:rPr>
        <w:t>o another at three months [9</w:t>
      </w:r>
      <w:r w:rsidR="001A2ECA" w:rsidRPr="008321AA">
        <w:rPr>
          <w:rFonts w:ascii="Times New Roman" w:eastAsia="TTE2C1D120t00" w:hAnsi="Times New Roman" w:cs="Times New Roman"/>
          <w:sz w:val="24"/>
          <w:szCs w:val="24"/>
          <w:lang w:val="en-GB"/>
        </w:rPr>
        <w:t>] and other dat</w:t>
      </w:r>
      <w:r w:rsidR="00215938" w:rsidRPr="008321AA">
        <w:rPr>
          <w:rFonts w:ascii="Times New Roman" w:eastAsia="TTE2C1D120t00" w:hAnsi="Times New Roman" w:cs="Times New Roman"/>
          <w:sz w:val="24"/>
          <w:szCs w:val="24"/>
          <w:lang w:val="en-GB"/>
        </w:rPr>
        <w:t>a report even quicker [</w:t>
      </w:r>
      <w:r w:rsidR="00EB5F6A" w:rsidRPr="008321AA">
        <w:rPr>
          <w:rFonts w:ascii="Times New Roman" w:eastAsia="TTE2C1D120t00" w:hAnsi="Times New Roman" w:cs="Times New Roman"/>
          <w:sz w:val="24"/>
          <w:szCs w:val="24"/>
          <w:lang w:val="en-GB"/>
        </w:rPr>
        <w:t xml:space="preserve">15, </w:t>
      </w:r>
      <w:r w:rsidR="00215938" w:rsidRPr="008321AA">
        <w:rPr>
          <w:rFonts w:ascii="Times New Roman" w:eastAsia="TTE2C1D120t00" w:hAnsi="Times New Roman" w:cs="Times New Roman"/>
          <w:sz w:val="24"/>
          <w:szCs w:val="24"/>
          <w:lang w:val="en-GB"/>
        </w:rPr>
        <w:t>16</w:t>
      </w:r>
      <w:r w:rsidR="001A2ECA" w:rsidRPr="008321AA">
        <w:rPr>
          <w:rFonts w:ascii="Times New Roman" w:eastAsia="TTE2C1D120t00" w:hAnsi="Times New Roman" w:cs="Times New Roman"/>
          <w:sz w:val="24"/>
          <w:szCs w:val="24"/>
          <w:lang w:val="en-GB"/>
        </w:rPr>
        <w:t xml:space="preserve">]. </w:t>
      </w:r>
      <w:r w:rsidR="00E90F61" w:rsidRPr="008321AA">
        <w:rPr>
          <w:rFonts w:ascii="Times New Roman" w:eastAsia="TTE2C1D120t00" w:hAnsi="Times New Roman" w:cs="Times New Roman"/>
          <w:sz w:val="24"/>
          <w:szCs w:val="24"/>
          <w:lang w:val="en-GB"/>
        </w:rPr>
        <w:t>We question if the alternator status should be considered</w:t>
      </w:r>
      <w:r w:rsidR="007F03BE" w:rsidRPr="008321AA">
        <w:rPr>
          <w:rFonts w:ascii="Times New Roman" w:eastAsia="TTE2C1D120t00" w:hAnsi="Times New Roman" w:cs="Times New Roman"/>
          <w:sz w:val="24"/>
          <w:szCs w:val="24"/>
          <w:lang w:val="en-GB"/>
        </w:rPr>
        <w:t xml:space="preserve"> a distinct additional information to be added to the current classification of subtypes, eg. SII-D</w:t>
      </w:r>
      <w:r w:rsidR="007F03BE" w:rsidRPr="008321AA">
        <w:rPr>
          <w:rFonts w:ascii="Times New Roman" w:eastAsia="TTE2C1D120t00" w:hAnsi="Times New Roman" w:cs="Times New Roman"/>
          <w:sz w:val="24"/>
          <w:szCs w:val="24"/>
          <w:vertAlign w:val="superscript"/>
          <w:lang w:val="en-GB"/>
        </w:rPr>
        <w:t>a</w:t>
      </w:r>
      <w:r w:rsidR="007F03BE" w:rsidRPr="008321AA">
        <w:rPr>
          <w:rFonts w:ascii="Times New Roman" w:eastAsia="TTE2C1D120t00" w:hAnsi="Times New Roman" w:cs="Times New Roman"/>
          <w:sz w:val="24"/>
          <w:szCs w:val="24"/>
          <w:lang w:val="en-GB"/>
        </w:rPr>
        <w:t>, rather than a subtype.</w:t>
      </w:r>
    </w:p>
    <w:p w14:paraId="505D953E" w14:textId="77777777" w:rsidR="00456394" w:rsidRPr="008321AA" w:rsidRDefault="00456394" w:rsidP="008321AA">
      <w:pPr>
        <w:autoSpaceDE w:val="0"/>
        <w:autoSpaceDN w:val="0"/>
        <w:adjustRightInd w:val="0"/>
        <w:spacing w:line="360" w:lineRule="auto"/>
        <w:ind w:firstLine="720"/>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S</w:t>
      </w:r>
      <w:r w:rsidR="00E90F61" w:rsidRPr="008321AA">
        <w:rPr>
          <w:rFonts w:ascii="Times New Roman" w:eastAsia="TTE2C1D120t00" w:hAnsi="Times New Roman" w:cs="Times New Roman"/>
          <w:sz w:val="24"/>
          <w:szCs w:val="24"/>
          <w:lang w:val="en-GB"/>
        </w:rPr>
        <w:t xml:space="preserve">ince there is not yet an appropriate </w:t>
      </w:r>
      <w:r w:rsidRPr="008321AA">
        <w:rPr>
          <w:rFonts w:ascii="Times New Roman" w:eastAsia="TTE2C1D120t00" w:hAnsi="Times New Roman" w:cs="Times New Roman"/>
          <w:sz w:val="24"/>
          <w:szCs w:val="24"/>
          <w:lang w:val="en-GB"/>
        </w:rPr>
        <w:t>definition for alternators [</w:t>
      </w:r>
      <w:r w:rsidR="00215938" w:rsidRPr="008321AA">
        <w:rPr>
          <w:rFonts w:ascii="Times New Roman" w:eastAsia="TTE2C1D120t00" w:hAnsi="Times New Roman" w:cs="Times New Roman"/>
          <w:sz w:val="24"/>
          <w:szCs w:val="24"/>
          <w:lang w:val="en-GB"/>
        </w:rPr>
        <w:t>6</w:t>
      </w:r>
      <w:r w:rsidRPr="008321AA">
        <w:rPr>
          <w:rFonts w:ascii="Times New Roman" w:eastAsia="TTE2C1D120t00" w:hAnsi="Times New Roman" w:cs="Times New Roman"/>
          <w:sz w:val="24"/>
          <w:szCs w:val="24"/>
          <w:lang w:val="en-GB"/>
        </w:rPr>
        <w:t xml:space="preserve">] </w:t>
      </w:r>
      <w:r w:rsidR="00E90F61" w:rsidRPr="008321AA">
        <w:rPr>
          <w:rFonts w:ascii="Times New Roman" w:eastAsia="TTE2C1D120t00" w:hAnsi="Times New Roman" w:cs="Times New Roman"/>
          <w:sz w:val="24"/>
          <w:szCs w:val="24"/>
          <w:lang w:val="en-GB"/>
        </w:rPr>
        <w:t xml:space="preserve">we </w:t>
      </w:r>
      <w:r w:rsidRPr="008321AA">
        <w:rPr>
          <w:rFonts w:ascii="Times New Roman" w:eastAsia="TTE2C1D120t00" w:hAnsi="Times New Roman" w:cs="Times New Roman"/>
          <w:sz w:val="24"/>
          <w:szCs w:val="24"/>
          <w:lang w:val="en-GB"/>
        </w:rPr>
        <w:t xml:space="preserve">also </w:t>
      </w:r>
      <w:r w:rsidR="00E90F61" w:rsidRPr="008321AA">
        <w:rPr>
          <w:rFonts w:ascii="Times New Roman" w:eastAsia="TTE2C1D120t00" w:hAnsi="Times New Roman" w:cs="Times New Roman"/>
          <w:sz w:val="24"/>
          <w:szCs w:val="24"/>
          <w:lang w:val="en-GB"/>
        </w:rPr>
        <w:t>strongly feel there is the need to set precise cri</w:t>
      </w:r>
      <w:r w:rsidRPr="008321AA">
        <w:rPr>
          <w:rFonts w:ascii="Times New Roman" w:eastAsia="TTE2C1D120t00" w:hAnsi="Times New Roman" w:cs="Times New Roman"/>
          <w:sz w:val="24"/>
          <w:szCs w:val="24"/>
          <w:lang w:val="en-GB"/>
        </w:rPr>
        <w:t>teria for defining alternators</w:t>
      </w:r>
      <w:r w:rsidR="00AF45F6" w:rsidRPr="008321AA">
        <w:rPr>
          <w:rFonts w:ascii="Times New Roman" w:eastAsia="TTE2C1D120t00" w:hAnsi="Times New Roman" w:cs="Times New Roman"/>
          <w:sz w:val="24"/>
          <w:szCs w:val="24"/>
          <w:lang w:val="en-GB"/>
        </w:rPr>
        <w:t>.</w:t>
      </w:r>
    </w:p>
    <w:p w14:paraId="31333C4C" w14:textId="2DD70F1B" w:rsidR="00CF799B" w:rsidRPr="008321AA" w:rsidRDefault="006754DC" w:rsidP="008321AA">
      <w:pPr>
        <w:autoSpaceDE w:val="0"/>
        <w:autoSpaceDN w:val="0"/>
        <w:adjustRightInd w:val="0"/>
        <w:spacing w:line="360" w:lineRule="auto"/>
        <w:ind w:firstLine="720"/>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 xml:space="preserve">While prevalence for alternators was reported 52.5% </w:t>
      </w:r>
      <w:r w:rsidR="00EB5F6A" w:rsidRPr="008321AA">
        <w:rPr>
          <w:rFonts w:ascii="Times New Roman" w:eastAsia="TTE2C1D120t00" w:hAnsi="Times New Roman" w:cs="Times New Roman"/>
          <w:sz w:val="24"/>
          <w:szCs w:val="24"/>
          <w:lang w:val="en-GB"/>
        </w:rPr>
        <w:t>by one study [17</w:t>
      </w:r>
      <w:r w:rsidR="00BB3F41" w:rsidRPr="008321AA">
        <w:rPr>
          <w:rFonts w:ascii="Times New Roman" w:eastAsia="TTE2C1D120t00" w:hAnsi="Times New Roman" w:cs="Times New Roman"/>
          <w:sz w:val="24"/>
          <w:szCs w:val="24"/>
          <w:lang w:val="en-GB"/>
        </w:rPr>
        <w:t xml:space="preserve">], others reported that </w:t>
      </w:r>
      <w:r w:rsidR="00AF45F6" w:rsidRPr="008321AA">
        <w:rPr>
          <w:rFonts w:ascii="Times New Roman" w:eastAsia="TTE2C1D120t00" w:hAnsi="Times New Roman" w:cs="Times New Roman"/>
          <w:sz w:val="24"/>
          <w:szCs w:val="24"/>
          <w:lang w:val="en-GB"/>
        </w:rPr>
        <w:t xml:space="preserve">74% </w:t>
      </w:r>
      <w:r w:rsidR="00BB3F41" w:rsidRPr="008321AA">
        <w:rPr>
          <w:rFonts w:ascii="Times New Roman" w:eastAsia="TTE2C1D120t00" w:hAnsi="Times New Roman" w:cs="Times New Roman"/>
          <w:sz w:val="24"/>
          <w:szCs w:val="24"/>
          <w:lang w:val="en-GB"/>
        </w:rPr>
        <w:t>of IBS patients had an alternation of co</w:t>
      </w:r>
      <w:r w:rsidR="00EB5F6A" w:rsidRPr="008321AA">
        <w:rPr>
          <w:rFonts w:ascii="Times New Roman" w:eastAsia="TTE2C1D120t00" w:hAnsi="Times New Roman" w:cs="Times New Roman"/>
          <w:sz w:val="24"/>
          <w:szCs w:val="24"/>
          <w:lang w:val="en-GB"/>
        </w:rPr>
        <w:t>nstipation with diarrhea [8</w:t>
      </w:r>
      <w:r w:rsidR="00BB3F41" w:rsidRPr="008321AA">
        <w:rPr>
          <w:rFonts w:ascii="Times New Roman" w:eastAsia="TTE2C1D120t00" w:hAnsi="Times New Roman" w:cs="Times New Roman"/>
          <w:sz w:val="24"/>
          <w:szCs w:val="24"/>
          <w:lang w:val="en-GB"/>
        </w:rPr>
        <w:t>].</w:t>
      </w:r>
    </w:p>
    <w:p w14:paraId="159D021C" w14:textId="3631C5F9" w:rsidR="00FD0596" w:rsidRPr="008321AA" w:rsidRDefault="00084026" w:rsidP="008321AA">
      <w:pPr>
        <w:tabs>
          <w:tab w:val="left" w:pos="0"/>
        </w:tabs>
        <w:autoSpaceDE w:val="0"/>
        <w:autoSpaceDN w:val="0"/>
        <w:adjustRightInd w:val="0"/>
        <w:spacing w:line="360" w:lineRule="auto"/>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ab/>
      </w:r>
      <w:r w:rsidR="000F1E64" w:rsidRPr="008321AA">
        <w:rPr>
          <w:rFonts w:ascii="Times New Roman" w:eastAsia="TTE2C1D120t00" w:hAnsi="Times New Roman" w:cs="Times New Roman"/>
          <w:sz w:val="24"/>
          <w:szCs w:val="24"/>
          <w:lang w:val="en-GB"/>
        </w:rPr>
        <w:t>Our data are similar</w:t>
      </w:r>
      <w:r w:rsidR="000E7BFD" w:rsidRPr="008321AA">
        <w:rPr>
          <w:rFonts w:ascii="Times New Roman" w:eastAsia="TTE2C1D120t00" w:hAnsi="Times New Roman" w:cs="Times New Roman"/>
          <w:sz w:val="24"/>
          <w:szCs w:val="24"/>
          <w:lang w:val="en-GB"/>
        </w:rPr>
        <w:t xml:space="preserve"> to another s</w:t>
      </w:r>
      <w:r w:rsidR="000F1E64" w:rsidRPr="008321AA">
        <w:rPr>
          <w:rFonts w:ascii="Times New Roman" w:eastAsia="TTE2C1D120t00" w:hAnsi="Times New Roman" w:cs="Times New Roman"/>
          <w:sz w:val="24"/>
          <w:szCs w:val="24"/>
          <w:lang w:val="en-GB"/>
        </w:rPr>
        <w:t>tudy that assessed prospectively patients and found that IBS-M</w:t>
      </w:r>
      <w:r w:rsidR="008D00D6">
        <w:rPr>
          <w:rFonts w:ascii="Times New Roman" w:eastAsia="TTE2C1D120t00" w:hAnsi="Times New Roman" w:cs="Times New Roman"/>
          <w:sz w:val="24"/>
          <w:szCs w:val="24"/>
          <w:lang w:val="en-GB"/>
        </w:rPr>
        <w:t xml:space="preserve"> was the less</w:t>
      </w:r>
      <w:r w:rsidR="000E7BFD" w:rsidRPr="008321AA">
        <w:rPr>
          <w:rFonts w:ascii="Times New Roman" w:eastAsia="TTE2C1D120t00" w:hAnsi="Times New Roman" w:cs="Times New Roman"/>
          <w:sz w:val="24"/>
          <w:szCs w:val="24"/>
          <w:lang w:val="en-GB"/>
        </w:rPr>
        <w:t xml:space="preserve"> stable phenotype in the group study formed exclusively by females</w:t>
      </w:r>
      <w:r w:rsidR="00EB5F6A" w:rsidRPr="008321AA">
        <w:rPr>
          <w:rFonts w:ascii="Times New Roman" w:eastAsia="TTE2C1D120t00" w:hAnsi="Times New Roman" w:cs="Times New Roman"/>
          <w:sz w:val="24"/>
          <w:szCs w:val="24"/>
          <w:lang w:val="en-GB"/>
        </w:rPr>
        <w:t xml:space="preserve"> </w:t>
      </w:r>
      <w:r w:rsidR="000F1E64" w:rsidRPr="008321AA">
        <w:rPr>
          <w:rFonts w:ascii="Times New Roman" w:eastAsia="TTE2C1D120t00" w:hAnsi="Times New Roman" w:cs="Times New Roman"/>
          <w:sz w:val="24"/>
          <w:szCs w:val="24"/>
          <w:lang w:val="en-GB"/>
        </w:rPr>
        <w:t>[</w:t>
      </w:r>
      <w:r w:rsidR="00EB5F6A" w:rsidRPr="008321AA">
        <w:rPr>
          <w:rFonts w:ascii="Times New Roman" w:eastAsia="TTE2C1D120t00" w:hAnsi="Times New Roman" w:cs="Times New Roman"/>
          <w:sz w:val="24"/>
          <w:szCs w:val="24"/>
          <w:lang w:val="en-GB"/>
        </w:rPr>
        <w:t>9</w:t>
      </w:r>
      <w:r w:rsidR="000F1E64" w:rsidRPr="008321AA">
        <w:rPr>
          <w:rFonts w:ascii="Times New Roman" w:eastAsia="TTE2C1D120t00" w:hAnsi="Times New Roman" w:cs="Times New Roman"/>
          <w:sz w:val="24"/>
          <w:szCs w:val="24"/>
          <w:lang w:val="en-GB"/>
        </w:rPr>
        <w:t>].</w:t>
      </w:r>
    </w:p>
    <w:p w14:paraId="43669F20" w14:textId="77777777" w:rsidR="00DB5839" w:rsidRPr="008321AA" w:rsidRDefault="00DB5839" w:rsidP="008321AA">
      <w:pPr>
        <w:tabs>
          <w:tab w:val="left" w:pos="0"/>
        </w:tabs>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There are also financial implications due to changes in pharmacological treatment and also due to care seeking of these patients.</w:t>
      </w:r>
    </w:p>
    <w:p w14:paraId="52F355E2" w14:textId="167C30B7" w:rsidR="00834BE2" w:rsidRPr="008321AA" w:rsidRDefault="00CF799B" w:rsidP="008321AA">
      <w:pPr>
        <w:tabs>
          <w:tab w:val="left" w:pos="0"/>
        </w:tabs>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Although there are limitations regarding our study, similar to all retrospective studies in which p</w:t>
      </w:r>
      <w:r w:rsidR="00834BE2" w:rsidRPr="008321AA">
        <w:rPr>
          <w:rFonts w:ascii="Times New Roman" w:eastAsia="TTE2C1D120t00" w:hAnsi="Times New Roman" w:cs="Times New Roman"/>
          <w:sz w:val="24"/>
          <w:szCs w:val="24"/>
          <w:lang w:val="en-GB"/>
        </w:rPr>
        <w:t xml:space="preserve">atients have to recall data that </w:t>
      </w:r>
      <w:r w:rsidRPr="008321AA">
        <w:rPr>
          <w:rFonts w:ascii="Times New Roman" w:eastAsia="TTE2C1D120t00" w:hAnsi="Times New Roman" w:cs="Times New Roman"/>
          <w:sz w:val="24"/>
          <w:szCs w:val="24"/>
          <w:lang w:val="en-GB"/>
        </w:rPr>
        <w:t xml:space="preserve">might be incomplete or imprecise </w:t>
      </w:r>
      <w:r w:rsidR="00EB5F6A" w:rsidRPr="008321AA">
        <w:rPr>
          <w:rFonts w:ascii="Times New Roman" w:eastAsia="TTE2C1D120t00" w:hAnsi="Times New Roman" w:cs="Times New Roman"/>
          <w:sz w:val="24"/>
          <w:szCs w:val="24"/>
          <w:lang w:val="en-GB"/>
        </w:rPr>
        <w:t>[9</w:t>
      </w:r>
      <w:r w:rsidR="00834BE2" w:rsidRPr="008321AA">
        <w:rPr>
          <w:rFonts w:ascii="Times New Roman" w:eastAsia="TTE2C1D120t00" w:hAnsi="Times New Roman" w:cs="Times New Roman"/>
          <w:sz w:val="24"/>
          <w:szCs w:val="24"/>
          <w:lang w:val="en-GB"/>
        </w:rPr>
        <w:t>,</w:t>
      </w:r>
      <w:r w:rsidR="002B6EE6" w:rsidRPr="008321AA">
        <w:rPr>
          <w:rFonts w:ascii="Times New Roman" w:eastAsia="TTE2C1D120t00" w:hAnsi="Times New Roman" w:cs="Times New Roman"/>
          <w:sz w:val="24"/>
          <w:szCs w:val="24"/>
          <w:lang w:val="en-GB"/>
        </w:rPr>
        <w:t xml:space="preserve"> 18</w:t>
      </w:r>
      <w:r w:rsidR="00834BE2" w:rsidRPr="008321AA">
        <w:rPr>
          <w:rFonts w:ascii="Times New Roman" w:eastAsia="TTE2C1D120t00" w:hAnsi="Times New Roman" w:cs="Times New Roman"/>
          <w:sz w:val="24"/>
          <w:szCs w:val="24"/>
          <w:lang w:val="en-GB"/>
        </w:rPr>
        <w:t>] we noticed that patients were able to recall data regarding their s</w:t>
      </w:r>
      <w:r w:rsidR="007A441C" w:rsidRPr="008321AA">
        <w:rPr>
          <w:rFonts w:ascii="Times New Roman" w:eastAsia="TTE2C1D120t00" w:hAnsi="Times New Roman" w:cs="Times New Roman"/>
          <w:sz w:val="24"/>
          <w:szCs w:val="24"/>
          <w:lang w:val="en-GB"/>
        </w:rPr>
        <w:t xml:space="preserve">tool type easily, and they were </w:t>
      </w:r>
      <w:r w:rsidR="00834BE2" w:rsidRPr="008321AA">
        <w:rPr>
          <w:rFonts w:ascii="Times New Roman" w:eastAsia="TTE2C1D120t00" w:hAnsi="Times New Roman" w:cs="Times New Roman"/>
          <w:sz w:val="24"/>
          <w:szCs w:val="24"/>
          <w:lang w:val="en-GB"/>
        </w:rPr>
        <w:t xml:space="preserve">interested </w:t>
      </w:r>
      <w:r w:rsidR="007A441C" w:rsidRPr="008321AA">
        <w:rPr>
          <w:rFonts w:ascii="Times New Roman" w:eastAsia="TTE2C1D120t00" w:hAnsi="Times New Roman" w:cs="Times New Roman"/>
          <w:sz w:val="24"/>
          <w:szCs w:val="24"/>
          <w:lang w:val="en-GB"/>
        </w:rPr>
        <w:t>about the chan</w:t>
      </w:r>
      <w:r w:rsidR="00084026" w:rsidRPr="008321AA">
        <w:rPr>
          <w:rFonts w:ascii="Times New Roman" w:eastAsia="TTE2C1D120t00" w:hAnsi="Times New Roman" w:cs="Times New Roman"/>
          <w:sz w:val="24"/>
          <w:szCs w:val="24"/>
          <w:lang w:val="en-GB"/>
        </w:rPr>
        <w:t>ges of stool form and also of</w:t>
      </w:r>
      <w:r w:rsidR="007A441C" w:rsidRPr="008321AA">
        <w:rPr>
          <w:rFonts w:ascii="Times New Roman" w:eastAsia="TTE2C1D120t00" w:hAnsi="Times New Roman" w:cs="Times New Roman"/>
          <w:sz w:val="24"/>
          <w:szCs w:val="24"/>
          <w:lang w:val="en-GB"/>
        </w:rPr>
        <w:t xml:space="preserve"> pain symptoms over time</w:t>
      </w:r>
      <w:r w:rsidR="00834BE2" w:rsidRPr="008321AA">
        <w:rPr>
          <w:rFonts w:ascii="Times New Roman" w:eastAsia="TTE2C1D120t00" w:hAnsi="Times New Roman" w:cs="Times New Roman"/>
          <w:sz w:val="24"/>
          <w:szCs w:val="24"/>
          <w:lang w:val="en-GB"/>
        </w:rPr>
        <w:t xml:space="preserve">. </w:t>
      </w:r>
      <w:r w:rsidR="00DB5839" w:rsidRPr="008321AA">
        <w:rPr>
          <w:rFonts w:ascii="Times New Roman" w:eastAsia="TTE2C1D120t00" w:hAnsi="Times New Roman" w:cs="Times New Roman"/>
          <w:sz w:val="24"/>
          <w:szCs w:val="24"/>
          <w:lang w:val="en-GB"/>
        </w:rPr>
        <w:t>We intend to continue and develop the study, in order to try to characterize this subtype of patients.</w:t>
      </w:r>
    </w:p>
    <w:p w14:paraId="7DFF53EC" w14:textId="355188CD" w:rsidR="00223854" w:rsidRPr="008321AA" w:rsidRDefault="00834BE2" w:rsidP="008D00D6">
      <w:pPr>
        <w:tabs>
          <w:tab w:val="left" w:pos="0"/>
        </w:tabs>
        <w:autoSpaceDE w:val="0"/>
        <w:autoSpaceDN w:val="0"/>
        <w:adjustRightInd w:val="0"/>
        <w:spacing w:line="360" w:lineRule="auto"/>
        <w:ind w:firstLine="567"/>
        <w:rPr>
          <w:rFonts w:ascii="Times New Roman" w:eastAsia="TTE2C1D120t00" w:hAnsi="Times New Roman" w:cs="Times New Roman"/>
          <w:sz w:val="24"/>
          <w:szCs w:val="24"/>
          <w:lang w:val="en-GB"/>
        </w:rPr>
      </w:pPr>
      <w:r w:rsidRPr="008321AA">
        <w:rPr>
          <w:rFonts w:ascii="Times New Roman" w:eastAsia="TTE2C1D120t00" w:hAnsi="Times New Roman" w:cs="Times New Roman"/>
          <w:sz w:val="24"/>
          <w:szCs w:val="24"/>
          <w:lang w:val="en-GB"/>
        </w:rPr>
        <w:t>Further studies in which de</w:t>
      </w:r>
      <w:r w:rsidR="00DB5839" w:rsidRPr="008321AA">
        <w:rPr>
          <w:rFonts w:ascii="Times New Roman" w:eastAsia="TTE2C1D120t00" w:hAnsi="Times New Roman" w:cs="Times New Roman"/>
          <w:sz w:val="24"/>
          <w:szCs w:val="24"/>
          <w:lang w:val="en-GB"/>
        </w:rPr>
        <w:t xml:space="preserve">ep biological characterization </w:t>
      </w:r>
      <w:r w:rsidRPr="008321AA">
        <w:rPr>
          <w:rFonts w:ascii="Times New Roman" w:eastAsia="TTE2C1D120t00" w:hAnsi="Times New Roman" w:cs="Times New Roman"/>
          <w:sz w:val="24"/>
          <w:szCs w:val="24"/>
          <w:lang w:val="en-GB"/>
        </w:rPr>
        <w:t>are needed in order to better understand the pathways that are involved in alternating from one subt</w:t>
      </w:r>
      <w:r w:rsidR="00DB5839" w:rsidRPr="008321AA">
        <w:rPr>
          <w:rFonts w:ascii="Times New Roman" w:eastAsia="TTE2C1D120t00" w:hAnsi="Times New Roman" w:cs="Times New Roman"/>
          <w:sz w:val="24"/>
          <w:szCs w:val="24"/>
          <w:lang w:val="en-GB"/>
        </w:rPr>
        <w:t>ype to other, besides the</w:t>
      </w:r>
      <w:r w:rsidR="00DC55AB" w:rsidRPr="008321AA">
        <w:rPr>
          <w:rFonts w:ascii="Times New Roman" w:eastAsia="TTE2C1D120t00" w:hAnsi="Times New Roman" w:cs="Times New Roman"/>
          <w:sz w:val="24"/>
          <w:szCs w:val="24"/>
          <w:lang w:val="en-GB"/>
        </w:rPr>
        <w:t>rapy.</w:t>
      </w:r>
    </w:p>
    <w:p w14:paraId="1AB28BA4" w14:textId="77777777" w:rsidR="00456394" w:rsidRPr="008321AA" w:rsidRDefault="00834BE2" w:rsidP="008321AA">
      <w:pPr>
        <w:tabs>
          <w:tab w:val="left" w:pos="0"/>
        </w:tabs>
        <w:autoSpaceDE w:val="0"/>
        <w:autoSpaceDN w:val="0"/>
        <w:adjustRightInd w:val="0"/>
        <w:spacing w:before="240" w:after="120" w:line="360" w:lineRule="auto"/>
        <w:rPr>
          <w:rFonts w:ascii="Times New Roman" w:eastAsia="TTE2C1D120t00" w:hAnsi="Times New Roman" w:cs="Times New Roman"/>
          <w:b/>
          <w:sz w:val="24"/>
          <w:szCs w:val="24"/>
          <w:lang w:val="en-GB"/>
        </w:rPr>
      </w:pPr>
      <w:r w:rsidRPr="008321AA">
        <w:rPr>
          <w:rFonts w:ascii="Times New Roman" w:eastAsia="TTE2C1D120t00" w:hAnsi="Times New Roman" w:cs="Times New Roman"/>
          <w:b/>
          <w:sz w:val="24"/>
          <w:szCs w:val="24"/>
          <w:lang w:val="en-GB"/>
        </w:rPr>
        <w:t>Conclusions</w:t>
      </w:r>
    </w:p>
    <w:p w14:paraId="4EA3D557" w14:textId="768AB410" w:rsidR="00627646" w:rsidRPr="008321AA" w:rsidRDefault="00223854" w:rsidP="008321AA">
      <w:pPr>
        <w:tabs>
          <w:tab w:val="left" w:pos="0"/>
        </w:tabs>
        <w:autoSpaceDE w:val="0"/>
        <w:autoSpaceDN w:val="0"/>
        <w:adjustRightInd w:val="0"/>
        <w:spacing w:before="240" w:after="120" w:line="360" w:lineRule="auto"/>
        <w:rPr>
          <w:rFonts w:ascii="Times New Roman" w:hAnsi="Times New Roman" w:cs="Times New Roman"/>
          <w:b/>
          <w:sz w:val="24"/>
          <w:szCs w:val="24"/>
          <w:lang w:val="en-GB"/>
        </w:rPr>
      </w:pPr>
      <w:r w:rsidRPr="008321AA">
        <w:rPr>
          <w:rFonts w:ascii="Times New Roman" w:eastAsia="TTE2C1D120t00" w:hAnsi="Times New Roman" w:cs="Times New Roman"/>
          <w:sz w:val="24"/>
          <w:szCs w:val="24"/>
          <w:lang w:val="en-GB"/>
        </w:rPr>
        <w:tab/>
      </w:r>
      <w:r w:rsidR="00CA6481" w:rsidRPr="008321AA">
        <w:rPr>
          <w:rFonts w:ascii="Times New Roman" w:eastAsia="TTE2C1D120t00" w:hAnsi="Times New Roman" w:cs="Times New Roman"/>
          <w:sz w:val="24"/>
          <w:szCs w:val="24"/>
          <w:lang w:val="en-GB"/>
        </w:rPr>
        <w:t>Prevalence of alternation between subtypes i</w:t>
      </w:r>
      <w:r w:rsidR="00456394" w:rsidRPr="008321AA">
        <w:rPr>
          <w:rFonts w:ascii="Times New Roman" w:eastAsia="TTE2C1D120t00" w:hAnsi="Times New Roman" w:cs="Times New Roman"/>
          <w:sz w:val="24"/>
          <w:szCs w:val="24"/>
          <w:lang w:val="en-GB"/>
        </w:rPr>
        <w:t>n our study was 30%.</w:t>
      </w:r>
      <w:r w:rsidR="00456394" w:rsidRPr="008321AA">
        <w:rPr>
          <w:rFonts w:ascii="Times New Roman" w:eastAsia="TTE2C1D120t00" w:hAnsi="Times New Roman" w:cs="Times New Roman"/>
          <w:b/>
          <w:sz w:val="24"/>
          <w:szCs w:val="24"/>
          <w:lang w:val="en-GB"/>
        </w:rPr>
        <w:t xml:space="preserve"> </w:t>
      </w:r>
      <w:r w:rsidR="00F34D77" w:rsidRPr="008321AA">
        <w:rPr>
          <w:rFonts w:ascii="Times New Roman" w:eastAsia="TTE2C1D120t00" w:hAnsi="Times New Roman" w:cs="Times New Roman"/>
          <w:sz w:val="24"/>
          <w:szCs w:val="24"/>
          <w:lang w:val="en-GB"/>
        </w:rPr>
        <w:t>IBS</w:t>
      </w:r>
      <w:r w:rsidR="00CA6481" w:rsidRPr="008321AA">
        <w:rPr>
          <w:rFonts w:ascii="Times New Roman" w:eastAsia="TTE2C1D120t00" w:hAnsi="Times New Roman" w:cs="Times New Roman"/>
          <w:sz w:val="24"/>
          <w:szCs w:val="24"/>
          <w:lang w:val="en-GB"/>
        </w:rPr>
        <w:t>-M seems the phenotype the less</w:t>
      </w:r>
      <w:r w:rsidR="00F34D77" w:rsidRPr="008321AA">
        <w:rPr>
          <w:rFonts w:ascii="Times New Roman" w:eastAsia="TTE2C1D120t00" w:hAnsi="Times New Roman" w:cs="Times New Roman"/>
          <w:sz w:val="24"/>
          <w:szCs w:val="24"/>
          <w:lang w:val="en-GB"/>
        </w:rPr>
        <w:t xml:space="preserve"> stable</w:t>
      </w:r>
      <w:r w:rsidR="00F1108E" w:rsidRPr="008321AA">
        <w:rPr>
          <w:rFonts w:ascii="Times New Roman" w:eastAsia="TTE2C1D120t00" w:hAnsi="Times New Roman" w:cs="Times New Roman"/>
          <w:sz w:val="24"/>
          <w:szCs w:val="24"/>
          <w:lang w:val="en-GB"/>
        </w:rPr>
        <w:t xml:space="preserve"> over time</w:t>
      </w:r>
      <w:r w:rsidR="00AF45F6" w:rsidRPr="008321AA">
        <w:rPr>
          <w:rFonts w:ascii="Times New Roman" w:eastAsia="TTE2C1D120t00" w:hAnsi="Times New Roman" w:cs="Times New Roman"/>
          <w:sz w:val="24"/>
          <w:szCs w:val="24"/>
          <w:lang w:val="en-GB"/>
        </w:rPr>
        <w:t xml:space="preserve">. </w:t>
      </w:r>
      <w:r w:rsidR="00834BE2" w:rsidRPr="008321AA">
        <w:rPr>
          <w:rFonts w:ascii="Times New Roman" w:eastAsia="TTE2C1D120t00" w:hAnsi="Times New Roman" w:cs="Times New Roman"/>
          <w:sz w:val="24"/>
          <w:szCs w:val="24"/>
          <w:lang w:val="en-GB"/>
        </w:rPr>
        <w:t xml:space="preserve">Shifting between IBS-C </w:t>
      </w:r>
      <w:r w:rsidR="00F34D77" w:rsidRPr="008321AA">
        <w:rPr>
          <w:rFonts w:ascii="Times New Roman" w:eastAsia="TTE2C1D120t00" w:hAnsi="Times New Roman" w:cs="Times New Roman"/>
          <w:sz w:val="24"/>
          <w:szCs w:val="24"/>
          <w:lang w:val="en-GB"/>
        </w:rPr>
        <w:t>and IBS-D is the rarest.</w:t>
      </w:r>
      <w:r w:rsidR="00834BE2" w:rsidRPr="008321AA">
        <w:rPr>
          <w:rFonts w:ascii="Times New Roman" w:eastAsia="TTE2C1D120t00" w:hAnsi="Times New Roman" w:cs="Times New Roman"/>
          <w:sz w:val="24"/>
          <w:szCs w:val="24"/>
          <w:lang w:val="en-GB"/>
        </w:rPr>
        <w:t xml:space="preserve"> Patients with an alternator profile changed </w:t>
      </w:r>
      <w:r w:rsidR="00DB5839" w:rsidRPr="008321AA">
        <w:rPr>
          <w:rFonts w:ascii="Times New Roman" w:eastAsia="TTE2C1D120t00" w:hAnsi="Times New Roman" w:cs="Times New Roman"/>
          <w:sz w:val="24"/>
          <w:szCs w:val="24"/>
          <w:lang w:val="en-GB"/>
        </w:rPr>
        <w:t>also drug therapy specifically addressed</w:t>
      </w:r>
      <w:r w:rsidR="00CA6481" w:rsidRPr="008321AA">
        <w:rPr>
          <w:rFonts w:ascii="Times New Roman" w:eastAsia="TTE2C1D120t00" w:hAnsi="Times New Roman" w:cs="Times New Roman"/>
          <w:sz w:val="24"/>
          <w:szCs w:val="24"/>
          <w:lang w:val="en-GB"/>
        </w:rPr>
        <w:t xml:space="preserve"> (antispasmodics)</w:t>
      </w:r>
      <w:r w:rsidR="00DB5839" w:rsidRPr="008321AA">
        <w:rPr>
          <w:rFonts w:ascii="Times New Roman" w:eastAsia="TTE2C1D120t00" w:hAnsi="Times New Roman" w:cs="Times New Roman"/>
          <w:sz w:val="24"/>
          <w:szCs w:val="24"/>
          <w:lang w:val="en-GB"/>
        </w:rPr>
        <w:t xml:space="preserve"> to IBS over the past six months.</w:t>
      </w:r>
      <w:r w:rsidR="00700BDF" w:rsidRPr="008321AA">
        <w:rPr>
          <w:rFonts w:ascii="Times New Roman" w:eastAsia="TTE2C1D120t00" w:hAnsi="Times New Roman" w:cs="Times New Roman"/>
          <w:sz w:val="24"/>
          <w:szCs w:val="24"/>
          <w:lang w:val="en-GB"/>
        </w:rPr>
        <w:t xml:space="preserve"> </w:t>
      </w:r>
    </w:p>
    <w:p w14:paraId="7E3C3E5F"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6831C58F"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5874F350"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19A72147"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3BB452C5"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0FD82F54"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739C623C"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517184E4"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0B040AA7" w14:textId="77777777" w:rsidR="00627646" w:rsidRPr="008321AA" w:rsidRDefault="00627646" w:rsidP="008321AA">
      <w:pPr>
        <w:autoSpaceDE w:val="0"/>
        <w:spacing w:line="360" w:lineRule="auto"/>
        <w:rPr>
          <w:rFonts w:ascii="Times New Roman" w:hAnsi="Times New Roman" w:cs="Times New Roman"/>
          <w:b/>
          <w:sz w:val="24"/>
          <w:szCs w:val="24"/>
          <w:lang w:val="en-GB"/>
        </w:rPr>
      </w:pPr>
    </w:p>
    <w:p w14:paraId="35196AC1" w14:textId="77777777" w:rsidR="00CA6481" w:rsidRPr="008321AA" w:rsidRDefault="00CA6481" w:rsidP="008321AA">
      <w:pPr>
        <w:autoSpaceDE w:val="0"/>
        <w:spacing w:line="360" w:lineRule="auto"/>
        <w:rPr>
          <w:rFonts w:ascii="Times New Roman" w:hAnsi="Times New Roman" w:cs="Times New Roman"/>
          <w:b/>
          <w:sz w:val="24"/>
          <w:szCs w:val="24"/>
          <w:lang w:val="en-GB"/>
        </w:rPr>
      </w:pPr>
    </w:p>
    <w:p w14:paraId="2B214FE5" w14:textId="77777777" w:rsidR="00CA6481" w:rsidRPr="008321AA" w:rsidRDefault="00CA6481" w:rsidP="008321AA">
      <w:pPr>
        <w:autoSpaceDE w:val="0"/>
        <w:spacing w:line="360" w:lineRule="auto"/>
        <w:rPr>
          <w:rFonts w:ascii="Times New Roman" w:hAnsi="Times New Roman" w:cs="Times New Roman"/>
          <w:b/>
          <w:sz w:val="24"/>
          <w:szCs w:val="24"/>
          <w:lang w:val="en-GB"/>
        </w:rPr>
      </w:pPr>
    </w:p>
    <w:p w14:paraId="3802DF9B" w14:textId="77777777" w:rsidR="000021CA" w:rsidRPr="008321AA" w:rsidRDefault="000021CA" w:rsidP="008321AA">
      <w:pPr>
        <w:autoSpaceDE w:val="0"/>
        <w:spacing w:line="360" w:lineRule="auto"/>
        <w:rPr>
          <w:rFonts w:ascii="Times New Roman" w:hAnsi="Times New Roman" w:cs="Times New Roman"/>
          <w:sz w:val="24"/>
          <w:szCs w:val="24"/>
          <w:lang w:val="en-GB"/>
        </w:rPr>
      </w:pPr>
      <w:r w:rsidRPr="008321AA">
        <w:rPr>
          <w:rFonts w:ascii="Times New Roman" w:hAnsi="Times New Roman" w:cs="Times New Roman"/>
          <w:b/>
          <w:sz w:val="24"/>
          <w:szCs w:val="24"/>
          <w:lang w:val="en-GB"/>
        </w:rPr>
        <w:t>References</w:t>
      </w:r>
    </w:p>
    <w:p w14:paraId="614907DC" w14:textId="77777777" w:rsidR="000021CA" w:rsidRPr="008321AA" w:rsidRDefault="000021CA" w:rsidP="008321AA">
      <w:pPr>
        <w:autoSpaceDE w:val="0"/>
        <w:spacing w:line="360" w:lineRule="auto"/>
        <w:rPr>
          <w:rFonts w:ascii="Times New Roman" w:hAnsi="Times New Roman" w:cs="Times New Roman"/>
          <w:sz w:val="24"/>
          <w:szCs w:val="24"/>
          <w:lang w:val="en-GB"/>
        </w:rPr>
      </w:pPr>
    </w:p>
    <w:p w14:paraId="49BF78DC" w14:textId="77777777" w:rsidR="006C1E8E" w:rsidRPr="008321AA" w:rsidRDefault="006C1E8E" w:rsidP="008321AA">
      <w:pPr>
        <w:pStyle w:val="Standard"/>
        <w:numPr>
          <w:ilvl w:val="1"/>
          <w:numId w:val="1"/>
        </w:numPr>
        <w:spacing w:line="360" w:lineRule="auto"/>
        <w:jc w:val="both"/>
        <w:rPr>
          <w:rFonts w:eastAsia="BookAntiqua-Bold" w:cs="Times New Roman"/>
          <w:bCs/>
          <w:lang w:val="en-GB"/>
        </w:rPr>
      </w:pPr>
      <w:r w:rsidRPr="008321AA">
        <w:rPr>
          <w:rFonts w:cs="Times New Roman"/>
          <w:lang w:val="en-GB"/>
        </w:rPr>
        <w:t>Longstreth GF, Thompson WG, Chey WD, Houghton LA, Mearin F, Spiller RC. Functional bowel disorders. Gastroenterology. 2006;130:1480–1491.</w:t>
      </w:r>
    </w:p>
    <w:p w14:paraId="518C6604" w14:textId="77777777" w:rsidR="000021CA" w:rsidRPr="008321AA" w:rsidRDefault="000021CA" w:rsidP="008321AA">
      <w:pPr>
        <w:pStyle w:val="Standard"/>
        <w:numPr>
          <w:ilvl w:val="1"/>
          <w:numId w:val="1"/>
        </w:numPr>
        <w:spacing w:line="360" w:lineRule="auto"/>
        <w:jc w:val="both"/>
        <w:rPr>
          <w:rFonts w:cs="Times New Roman"/>
          <w:lang w:val="en-GB"/>
        </w:rPr>
      </w:pPr>
      <w:r w:rsidRPr="008321AA">
        <w:rPr>
          <w:rFonts w:cs="Times New Roman"/>
          <w:lang w:val="en-GB"/>
        </w:rPr>
        <w:t>Ford AC, Vandvik PO. Irritable</w:t>
      </w:r>
      <w:r w:rsidR="00CA6481" w:rsidRPr="008321AA">
        <w:rPr>
          <w:rFonts w:cs="Times New Roman"/>
          <w:lang w:val="en-GB"/>
        </w:rPr>
        <w:t xml:space="preserve"> bowel syndrome. BMJ Clin Evid. </w:t>
      </w:r>
      <w:r w:rsidRPr="008321AA">
        <w:rPr>
          <w:rFonts w:cs="Times New Roman"/>
          <w:lang w:val="en-GB"/>
        </w:rPr>
        <w:t>2012; pii: 0410.</w:t>
      </w:r>
    </w:p>
    <w:p w14:paraId="123275FB" w14:textId="77777777" w:rsidR="000021CA" w:rsidRPr="008321AA" w:rsidRDefault="000021CA" w:rsidP="008321AA">
      <w:pPr>
        <w:pStyle w:val="Standard"/>
        <w:numPr>
          <w:ilvl w:val="1"/>
          <w:numId w:val="1"/>
        </w:numPr>
        <w:spacing w:line="360" w:lineRule="auto"/>
        <w:jc w:val="both"/>
        <w:rPr>
          <w:rFonts w:cs="Times New Roman"/>
          <w:lang w:val="en-GB"/>
        </w:rPr>
      </w:pPr>
      <w:r w:rsidRPr="008321AA">
        <w:rPr>
          <w:rFonts w:cs="Times New Roman"/>
          <w:lang w:val="en-GB"/>
        </w:rPr>
        <w:t>Choung RS, Locke GR 3rd. Epidemiology of IBS. Gastroenterol Clin North Am. 2011;40(1):1-10.</w:t>
      </w:r>
    </w:p>
    <w:p w14:paraId="34E4DF72" w14:textId="77777777" w:rsidR="000021CA" w:rsidRPr="008321AA" w:rsidRDefault="000021CA" w:rsidP="008321AA">
      <w:pPr>
        <w:pStyle w:val="Standard"/>
        <w:numPr>
          <w:ilvl w:val="1"/>
          <w:numId w:val="1"/>
        </w:numPr>
        <w:spacing w:line="360" w:lineRule="auto"/>
        <w:jc w:val="both"/>
        <w:rPr>
          <w:rFonts w:eastAsia="BookAntiqua-Bold" w:cs="Times New Roman"/>
          <w:bCs/>
          <w:lang w:val="en-GB"/>
        </w:rPr>
      </w:pPr>
      <w:r w:rsidRPr="008321AA">
        <w:rPr>
          <w:rFonts w:cs="Times New Roman"/>
          <w:lang w:val="en-GB"/>
        </w:rPr>
        <w:t>Longstreth GF, Thompson WG, Chey WD, Houghton LA, Mearin F, Spiller RC. Functional bowel disorders. Gastroenterology. 2006;130:1480–1491.</w:t>
      </w:r>
    </w:p>
    <w:p w14:paraId="4B5CFA45" w14:textId="77777777" w:rsidR="006C1E8E" w:rsidRPr="008321AA" w:rsidRDefault="006C1E8E"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t>Quigley EM, Abdel-Hamid H, Barbara G, et al. A global perspective on irritable bowel syndrome: a consensus statement of the World Gastroenterology Organisation Summit Task Force on irritable bowel syndrome. J Clin Gastroenterol</w:t>
      </w:r>
      <w:r w:rsidR="00CA6481" w:rsidRPr="008321AA">
        <w:rPr>
          <w:rFonts w:eastAsia="BookAntiqua-Bold" w:cs="Times New Roman"/>
          <w:bCs/>
          <w:lang w:val="en-GB"/>
        </w:rPr>
        <w:t xml:space="preserve">. </w:t>
      </w:r>
      <w:r w:rsidRPr="008321AA">
        <w:rPr>
          <w:rFonts w:eastAsia="BookAntiqua-Bold" w:cs="Times New Roman"/>
          <w:bCs/>
          <w:lang w:val="en-GB"/>
        </w:rPr>
        <w:t>2012; 46:356-66.</w:t>
      </w:r>
    </w:p>
    <w:p w14:paraId="48FA0B72" w14:textId="77777777" w:rsidR="006C1E8E" w:rsidRPr="008321AA" w:rsidRDefault="006C1E8E"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t>Mearin F, Balboa A, Badia X, et al. Irritable bowel syndrome subtypes according to bowel habit: revisiting the alternating subtype. Eur J Gastroenterol Hepatol</w:t>
      </w:r>
      <w:r w:rsidR="00CA6481" w:rsidRPr="008321AA">
        <w:rPr>
          <w:rFonts w:eastAsia="BookAntiqua-Bold" w:cs="Times New Roman"/>
          <w:bCs/>
          <w:lang w:val="en-GB"/>
        </w:rPr>
        <w:t>.</w:t>
      </w:r>
      <w:r w:rsidR="00824216" w:rsidRPr="008321AA">
        <w:rPr>
          <w:rFonts w:eastAsia="BookAntiqua-Bold" w:cs="Times New Roman"/>
          <w:bCs/>
          <w:lang w:val="en-GB"/>
        </w:rPr>
        <w:t xml:space="preserve"> 2003;</w:t>
      </w:r>
      <w:r w:rsidRPr="008321AA">
        <w:rPr>
          <w:rFonts w:eastAsia="BookAntiqua-Bold" w:cs="Times New Roman"/>
          <w:bCs/>
          <w:lang w:val="en-GB"/>
        </w:rPr>
        <w:t>15:165-72.</w:t>
      </w:r>
    </w:p>
    <w:p w14:paraId="3B960136" w14:textId="77777777" w:rsidR="00824216" w:rsidRPr="008321AA" w:rsidRDefault="00824216"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t>Choung RS, Locke GR, 3rd, Zinsmeister AR, Melton LJ, 3rd, Talley NJ. Alternating bowel pattern: what do people mean? Aliment Pharmacol Ther. 2006;23:1749-55.</w:t>
      </w:r>
    </w:p>
    <w:p w14:paraId="04B94492" w14:textId="77777777" w:rsidR="00824216" w:rsidRPr="008321AA" w:rsidRDefault="00824216"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t>Hungin AP, Chang L, Locke GR, Dennis EH, Barghout V. Irritable bowel syndrome in the United States: prevalence, symptom patterns and impact. Aliment Pharmacol Ther. 2005;21:1365-75.</w:t>
      </w:r>
    </w:p>
    <w:p w14:paraId="5288413F" w14:textId="77777777" w:rsidR="00824216" w:rsidRPr="008321AA" w:rsidRDefault="00824216"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t>Drossman DA, Morris CB, Hu Y, et al. A prospective assessment of bowel habit in irritable bowel syndrome in women: defining an alternator. Gastroenterology. 2005;128:580-9.</w:t>
      </w:r>
    </w:p>
    <w:p w14:paraId="503BEE2B" w14:textId="77777777" w:rsidR="00824216" w:rsidRPr="008321AA" w:rsidRDefault="00824216"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lastRenderedPageBreak/>
        <w:t xml:space="preserve"> Camilleri M, Northcutt AR, Kong S, Dukes GE, McSorley D, Mangel AW. Efficacy and safety of alosetron in women with irritable bowel syndrome: a randomized, placebo-controlled trial. Lancet. 2000;355: 1035–40.</w:t>
      </w:r>
    </w:p>
    <w:p w14:paraId="262CD11F" w14:textId="77777777" w:rsidR="00824216" w:rsidRPr="008321AA" w:rsidRDefault="00824216"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t xml:space="preserve"> Novick J, Miner P, Krause R, et al. A randomized, double-blind, placebo-controlled trial of tegaserod in female patients suffering from irritable bowel syndrome with constipation. Aliment Pharmacol Ther. 2002;16: 1877–88</w:t>
      </w:r>
      <w:r w:rsidR="00184E8D" w:rsidRPr="008321AA">
        <w:rPr>
          <w:rFonts w:eastAsia="BookAntiqua-Bold" w:cs="Times New Roman"/>
          <w:bCs/>
          <w:lang w:val="en-GB"/>
        </w:rPr>
        <w:t>.</w:t>
      </w:r>
    </w:p>
    <w:p w14:paraId="72D3A5AE" w14:textId="3FE01FE8" w:rsidR="00B21551" w:rsidRPr="008321AA" w:rsidRDefault="00EB5F6A"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t xml:space="preserve"> </w:t>
      </w:r>
      <w:r w:rsidR="00B21551" w:rsidRPr="008321AA">
        <w:rPr>
          <w:rFonts w:eastAsia="BookAntiqua-Bold" w:cs="Times New Roman"/>
          <w:bCs/>
          <w:lang w:val="en-GB"/>
        </w:rPr>
        <w:t xml:space="preserve">Camilleri M, Atanasova E, Carlson PJ, et al. Serotonin-transporter polymorphism pharmacogenetics in diarrhea-predominant irritable bowel syndrome. Gastroenterology. </w:t>
      </w:r>
      <w:r w:rsidRPr="008321AA">
        <w:rPr>
          <w:rFonts w:eastAsia="BookAntiqua-Bold" w:cs="Times New Roman"/>
          <w:bCs/>
          <w:lang w:val="en-GB"/>
        </w:rPr>
        <w:t>2002;</w:t>
      </w:r>
      <w:r w:rsidR="00B21551" w:rsidRPr="008321AA">
        <w:rPr>
          <w:rFonts w:eastAsia="BookAntiqua-Bold" w:cs="Times New Roman"/>
          <w:bCs/>
          <w:lang w:val="en-GB"/>
        </w:rPr>
        <w:t>123:425-32.</w:t>
      </w:r>
    </w:p>
    <w:p w14:paraId="065303AD" w14:textId="1434E0AC" w:rsidR="00824216" w:rsidRPr="008321AA" w:rsidRDefault="00EB5F6A" w:rsidP="008321AA">
      <w:pPr>
        <w:pStyle w:val="Standard"/>
        <w:numPr>
          <w:ilvl w:val="1"/>
          <w:numId w:val="1"/>
        </w:numPr>
        <w:spacing w:line="360" w:lineRule="auto"/>
        <w:jc w:val="both"/>
        <w:rPr>
          <w:rFonts w:cs="Times New Roman"/>
        </w:rPr>
      </w:pPr>
      <w:r w:rsidRPr="008321AA">
        <w:rPr>
          <w:rFonts w:cs="Times New Roman"/>
        </w:rPr>
        <w:t xml:space="preserve"> </w:t>
      </w:r>
      <w:r w:rsidR="00AC2619" w:rsidRPr="008321AA">
        <w:rPr>
          <w:rFonts w:cs="Times New Roman"/>
        </w:rPr>
        <w:t>Lewis SJ, Heaton KW. Stool form scale as a useful guide to intestinal transit time. Scand J Gastroenterol. 1997;32(9):920-924.</w:t>
      </w:r>
    </w:p>
    <w:p w14:paraId="39C0AD49" w14:textId="77777777" w:rsidR="00184E8D" w:rsidRPr="008321AA" w:rsidRDefault="00AC2619" w:rsidP="008321AA">
      <w:pPr>
        <w:pStyle w:val="Standard"/>
        <w:numPr>
          <w:ilvl w:val="1"/>
          <w:numId w:val="1"/>
        </w:numPr>
        <w:spacing w:line="360" w:lineRule="auto"/>
        <w:jc w:val="both"/>
        <w:rPr>
          <w:rFonts w:cs="Times New Roman"/>
          <w:lang w:val="en-GB"/>
        </w:rPr>
      </w:pPr>
      <w:r w:rsidRPr="008321AA">
        <w:rPr>
          <w:rFonts w:cs="Times New Roman"/>
          <w:lang w:val="en-GB"/>
        </w:rPr>
        <w:t xml:space="preserve"> Heaton KW, Ghosh S, Braddon FE. How bad are the symptoms and bowel dysfunction of patients with the irritable bowel syndrome? A prospective, controlled study with emphasis on stool form. Gut. 1991;32:73-9.</w:t>
      </w:r>
    </w:p>
    <w:p w14:paraId="41A7FD9C" w14:textId="768703F6" w:rsidR="00EB5F6A" w:rsidRPr="008321AA" w:rsidRDefault="002B6EE6" w:rsidP="008321AA">
      <w:pPr>
        <w:pStyle w:val="Standard"/>
        <w:numPr>
          <w:ilvl w:val="1"/>
          <w:numId w:val="1"/>
        </w:numPr>
        <w:spacing w:line="360" w:lineRule="auto"/>
        <w:jc w:val="both"/>
        <w:rPr>
          <w:rFonts w:eastAsia="BookAntiqua-Bold" w:cs="Times New Roman"/>
          <w:bCs/>
          <w:lang w:val="en-GB"/>
        </w:rPr>
      </w:pPr>
      <w:r w:rsidRPr="008321AA">
        <w:rPr>
          <w:rFonts w:eastAsia="BookAntiqua-Bold" w:cs="Times New Roman"/>
          <w:bCs/>
          <w:lang w:val="en-GB"/>
        </w:rPr>
        <w:t xml:space="preserve"> </w:t>
      </w:r>
      <w:r w:rsidR="00EB5F6A" w:rsidRPr="008321AA">
        <w:rPr>
          <w:rFonts w:eastAsia="BookAntiqua-Bold" w:cs="Times New Roman"/>
          <w:bCs/>
          <w:lang w:val="en-GB"/>
        </w:rPr>
        <w:t>Tillisch K, Labus JS, Naliboff BD, et al. Characterization of the alternating bowel habit subtype in patients with irritable bowel syndrome. Am J Gastroenterol. 2005;100:896-904.</w:t>
      </w:r>
    </w:p>
    <w:p w14:paraId="228E56B2" w14:textId="34AFF804" w:rsidR="006B5D6C" w:rsidRPr="008321AA" w:rsidRDefault="002B6EE6" w:rsidP="008321AA">
      <w:pPr>
        <w:pStyle w:val="Standard"/>
        <w:numPr>
          <w:ilvl w:val="1"/>
          <w:numId w:val="1"/>
        </w:numPr>
        <w:spacing w:line="360" w:lineRule="auto"/>
        <w:jc w:val="both"/>
        <w:rPr>
          <w:rFonts w:cs="Times New Roman"/>
          <w:lang w:val="en-GB"/>
        </w:rPr>
      </w:pPr>
      <w:r w:rsidRPr="008321AA">
        <w:rPr>
          <w:rFonts w:cs="Times New Roman"/>
          <w:lang w:val="en-GB"/>
        </w:rPr>
        <w:t xml:space="preserve"> </w:t>
      </w:r>
      <w:r w:rsidR="006B5D6C" w:rsidRPr="008321AA">
        <w:rPr>
          <w:rFonts w:cs="Times New Roman"/>
          <w:lang w:val="en-GB"/>
        </w:rPr>
        <w:t>Mearin F, Baro E, Roset M, Badia X, Zarate N, Perez I. Clinical patterns over time in irritable bowel syndrome: symptom instability and severity variability. Am J Gastroenterol. 2004;99: 113–21.</w:t>
      </w:r>
    </w:p>
    <w:p w14:paraId="42357C91" w14:textId="5DCA90D6" w:rsidR="002B6EE6" w:rsidRPr="008321AA" w:rsidRDefault="002B6EE6" w:rsidP="008321AA">
      <w:pPr>
        <w:pStyle w:val="Standard"/>
        <w:numPr>
          <w:ilvl w:val="1"/>
          <w:numId w:val="1"/>
        </w:numPr>
        <w:spacing w:line="360" w:lineRule="auto"/>
        <w:jc w:val="both"/>
        <w:rPr>
          <w:rFonts w:cs="Times New Roman"/>
          <w:lang w:val="en-GB"/>
        </w:rPr>
      </w:pPr>
      <w:r w:rsidRPr="008321AA">
        <w:rPr>
          <w:rFonts w:eastAsia="BookAntiqua-Bold" w:cs="Times New Roman"/>
          <w:bCs/>
          <w:lang w:val="en-GB"/>
        </w:rPr>
        <w:t xml:space="preserve"> </w:t>
      </w:r>
      <w:r w:rsidR="00EB5F6A" w:rsidRPr="008321AA">
        <w:rPr>
          <w:rFonts w:eastAsia="BookAntiqua-Bold" w:cs="Times New Roman"/>
          <w:bCs/>
          <w:lang w:val="en-GB"/>
        </w:rPr>
        <w:t>Abdulmajeed A, Rabab MA, Sliem HA, Hebatallah NE. Pattern of irritable bowel syndrome and its impact on quality of life in primary health care center attendees, Suez governorate, Egypt. Pan Afr Med J. 2011;9:5.</w:t>
      </w:r>
    </w:p>
    <w:p w14:paraId="52AFF3A7" w14:textId="677D5492" w:rsidR="002B6EE6" w:rsidRPr="008321AA" w:rsidRDefault="002B6EE6" w:rsidP="008321AA">
      <w:pPr>
        <w:pStyle w:val="Standard"/>
        <w:numPr>
          <w:ilvl w:val="1"/>
          <w:numId w:val="1"/>
        </w:numPr>
        <w:spacing w:line="360" w:lineRule="auto"/>
        <w:jc w:val="both"/>
        <w:rPr>
          <w:rFonts w:cs="Times New Roman"/>
          <w:lang w:val="en-GB"/>
        </w:rPr>
      </w:pPr>
      <w:r w:rsidRPr="008321AA">
        <w:rPr>
          <w:rFonts w:cs="Times New Roman"/>
          <w:lang w:val="en-GB"/>
        </w:rPr>
        <w:t xml:space="preserve"> </w:t>
      </w:r>
      <w:r w:rsidRPr="008321AA">
        <w:rPr>
          <w:rFonts w:cs="Times New Roman"/>
        </w:rPr>
        <w:t>Drossman DA, Toner BB, Whitehead WE, et al. Cognitive-behavioral therapy versus education and desipramine versus placebo for moderate to severe functional bowel disorders. Gastroenterology. 2003;125:19–31.</w:t>
      </w:r>
    </w:p>
    <w:p w14:paraId="7FA45CB4" w14:textId="71FB7A94" w:rsidR="002B6EE6" w:rsidRPr="008321AA" w:rsidRDefault="002B6EE6" w:rsidP="008321AA">
      <w:pPr>
        <w:pStyle w:val="Standard"/>
        <w:spacing w:line="360" w:lineRule="auto"/>
        <w:ind w:left="720"/>
        <w:jc w:val="both"/>
        <w:rPr>
          <w:rFonts w:cs="Times New Roman"/>
          <w:lang w:val="en-GB"/>
        </w:rPr>
      </w:pPr>
    </w:p>
    <w:p w14:paraId="5F855243" w14:textId="77777777" w:rsidR="002B6EE6" w:rsidRPr="008321AA" w:rsidRDefault="002B6EE6" w:rsidP="008321AA">
      <w:pPr>
        <w:pStyle w:val="Standard"/>
        <w:spacing w:line="360" w:lineRule="auto"/>
        <w:ind w:left="1080"/>
        <w:jc w:val="both"/>
        <w:rPr>
          <w:rFonts w:cs="Times New Roman"/>
          <w:b/>
          <w:lang w:val="en-GB"/>
        </w:rPr>
      </w:pPr>
    </w:p>
    <w:p w14:paraId="18B1AB56" w14:textId="77777777" w:rsidR="002B6EE6" w:rsidRPr="008321AA" w:rsidRDefault="002B6EE6" w:rsidP="008321AA">
      <w:pPr>
        <w:pStyle w:val="Standard"/>
        <w:spacing w:line="360" w:lineRule="auto"/>
        <w:ind w:left="1080"/>
        <w:jc w:val="both"/>
        <w:rPr>
          <w:rFonts w:cs="Times New Roman"/>
          <w:b/>
          <w:lang w:val="en-GB"/>
        </w:rPr>
      </w:pPr>
    </w:p>
    <w:p w14:paraId="76207909" w14:textId="77777777" w:rsidR="002B6EE6" w:rsidRPr="008321AA" w:rsidRDefault="002B6EE6" w:rsidP="008321AA">
      <w:pPr>
        <w:pStyle w:val="Standard"/>
        <w:spacing w:line="360" w:lineRule="auto"/>
        <w:jc w:val="both"/>
        <w:rPr>
          <w:rFonts w:cs="Times New Roman"/>
          <w:b/>
          <w:lang w:val="en-GB"/>
        </w:rPr>
      </w:pPr>
    </w:p>
    <w:p w14:paraId="7F6215F4" w14:textId="77777777" w:rsidR="000E2BD6" w:rsidRDefault="000E2BD6" w:rsidP="008321AA">
      <w:pPr>
        <w:pStyle w:val="Standard"/>
        <w:spacing w:line="360" w:lineRule="auto"/>
        <w:jc w:val="both"/>
        <w:rPr>
          <w:rFonts w:cs="Times New Roman"/>
          <w:b/>
          <w:lang w:val="en-GB"/>
        </w:rPr>
      </w:pPr>
    </w:p>
    <w:p w14:paraId="05504412" w14:textId="77777777" w:rsidR="005D4EFA" w:rsidRDefault="005D4EFA" w:rsidP="008321AA">
      <w:pPr>
        <w:pStyle w:val="Standard"/>
        <w:spacing w:line="360" w:lineRule="auto"/>
        <w:jc w:val="both"/>
        <w:rPr>
          <w:rFonts w:cs="Times New Roman"/>
          <w:b/>
          <w:lang w:val="en-GB"/>
        </w:rPr>
      </w:pPr>
    </w:p>
    <w:p w14:paraId="73501D4F" w14:textId="77777777" w:rsidR="005D4EFA" w:rsidRPr="008321AA" w:rsidRDefault="005D4EFA" w:rsidP="008321AA">
      <w:pPr>
        <w:pStyle w:val="Standard"/>
        <w:spacing w:line="360" w:lineRule="auto"/>
        <w:jc w:val="both"/>
        <w:rPr>
          <w:rFonts w:cs="Times New Roman"/>
          <w:b/>
          <w:lang w:val="en-GB"/>
        </w:rPr>
      </w:pPr>
      <w:bookmarkStart w:id="0" w:name="_GoBack"/>
      <w:bookmarkEnd w:id="0"/>
    </w:p>
    <w:p w14:paraId="49D8DEDC" w14:textId="77777777" w:rsidR="000021CA" w:rsidRPr="008321AA" w:rsidRDefault="00DC55AB" w:rsidP="008321AA">
      <w:pPr>
        <w:pStyle w:val="Standard"/>
        <w:spacing w:line="360" w:lineRule="auto"/>
        <w:ind w:left="1080"/>
        <w:jc w:val="both"/>
        <w:rPr>
          <w:rFonts w:cs="Times New Roman"/>
          <w:b/>
          <w:lang w:val="en-GB"/>
        </w:rPr>
      </w:pPr>
      <w:r w:rsidRPr="008321AA">
        <w:rPr>
          <w:rFonts w:cs="Times New Roman"/>
          <w:b/>
          <w:lang w:val="en-GB"/>
        </w:rPr>
        <w:lastRenderedPageBreak/>
        <w:t>Legend of tables and figures</w:t>
      </w:r>
    </w:p>
    <w:p w14:paraId="1FEA83D4" w14:textId="77777777" w:rsidR="00DC55AB" w:rsidRPr="008321AA" w:rsidRDefault="00DC55AB" w:rsidP="008321AA">
      <w:pPr>
        <w:pStyle w:val="Standard"/>
        <w:spacing w:line="360" w:lineRule="auto"/>
        <w:ind w:left="1080"/>
        <w:jc w:val="both"/>
        <w:rPr>
          <w:rFonts w:cs="Times New Roman"/>
          <w:u w:val="single"/>
          <w:lang w:val="en-GB"/>
        </w:rPr>
      </w:pPr>
    </w:p>
    <w:p w14:paraId="02D010B2" w14:textId="77777777" w:rsidR="00DC55AB" w:rsidRPr="008321AA" w:rsidRDefault="006B5D6C" w:rsidP="008321AA">
      <w:pPr>
        <w:pStyle w:val="Standard"/>
        <w:spacing w:line="360" w:lineRule="auto"/>
        <w:ind w:left="1080"/>
        <w:jc w:val="both"/>
        <w:rPr>
          <w:rFonts w:cs="Times New Roman"/>
          <w:lang w:val="en-GB"/>
        </w:rPr>
      </w:pPr>
      <w:r w:rsidRPr="008321AA">
        <w:rPr>
          <w:rFonts w:cs="Times New Roman"/>
          <w:lang w:val="en-GB"/>
        </w:rPr>
        <w:t>Figure 1</w:t>
      </w:r>
      <w:r w:rsidR="00DC55AB" w:rsidRPr="008321AA">
        <w:rPr>
          <w:rFonts w:cs="Times New Roman"/>
          <w:lang w:val="en-GB"/>
        </w:rPr>
        <w:t>. Gender distribution of alternators</w:t>
      </w:r>
    </w:p>
    <w:p w14:paraId="031D2461" w14:textId="77777777" w:rsidR="00DC55AB" w:rsidRPr="008321AA" w:rsidRDefault="00DC55AB" w:rsidP="008321AA">
      <w:pPr>
        <w:pStyle w:val="Standard"/>
        <w:spacing w:line="360" w:lineRule="auto"/>
        <w:ind w:left="1080"/>
        <w:jc w:val="both"/>
        <w:rPr>
          <w:rFonts w:cs="Times New Roman"/>
          <w:lang w:val="en-GB"/>
        </w:rPr>
      </w:pPr>
    </w:p>
    <w:p w14:paraId="10095B0F" w14:textId="77777777" w:rsidR="00DC55AB" w:rsidRPr="008321AA" w:rsidRDefault="00DC55AB" w:rsidP="008321AA">
      <w:pPr>
        <w:pStyle w:val="Standard"/>
        <w:spacing w:line="360" w:lineRule="auto"/>
        <w:ind w:left="1080"/>
        <w:jc w:val="both"/>
        <w:rPr>
          <w:rFonts w:cs="Times New Roman"/>
          <w:lang w:val="en-GB"/>
        </w:rPr>
      </w:pPr>
      <w:r w:rsidRPr="008321AA">
        <w:rPr>
          <w:rFonts w:cs="Times New Roman"/>
          <w:lang w:val="en-GB"/>
        </w:rPr>
        <w:t>Table I. Pattern of alternation in IBS-D patients</w:t>
      </w:r>
    </w:p>
    <w:p w14:paraId="51F7134E" w14:textId="77777777" w:rsidR="00DC55AB" w:rsidRPr="008321AA" w:rsidRDefault="00DC55AB" w:rsidP="008321AA">
      <w:pPr>
        <w:pStyle w:val="Standard"/>
        <w:spacing w:line="360" w:lineRule="auto"/>
        <w:ind w:left="1080"/>
        <w:jc w:val="both"/>
        <w:rPr>
          <w:rFonts w:cs="Times New Roman"/>
          <w:lang w:val="en-GB"/>
        </w:rPr>
      </w:pPr>
    </w:p>
    <w:p w14:paraId="0EAC66C8" w14:textId="77777777" w:rsidR="00DC55AB" w:rsidRPr="008321AA" w:rsidRDefault="00DC55AB" w:rsidP="008321AA">
      <w:pPr>
        <w:spacing w:line="360" w:lineRule="auto"/>
        <w:ind w:left="360" w:firstLine="720"/>
        <w:rPr>
          <w:rFonts w:ascii="Times New Roman" w:eastAsia="SimSun" w:hAnsi="Times New Roman" w:cs="Times New Roman"/>
          <w:kern w:val="1"/>
          <w:sz w:val="24"/>
          <w:szCs w:val="24"/>
          <w:lang w:val="en-GB" w:eastAsia="hi-IN" w:bidi="hi-IN"/>
        </w:rPr>
      </w:pPr>
      <w:r w:rsidRPr="008321AA">
        <w:rPr>
          <w:rFonts w:ascii="Times New Roman" w:eastAsia="SimSun" w:hAnsi="Times New Roman" w:cs="Times New Roman"/>
          <w:kern w:val="1"/>
          <w:sz w:val="24"/>
          <w:szCs w:val="24"/>
          <w:lang w:val="en-GB" w:eastAsia="hi-IN" w:bidi="hi-IN"/>
        </w:rPr>
        <w:t xml:space="preserve">Table II. Alternators and pharmacological treatment changes </w:t>
      </w:r>
    </w:p>
    <w:p w14:paraId="06EFC6F3" w14:textId="77777777" w:rsidR="00DC55AB" w:rsidRPr="008321AA" w:rsidRDefault="00DC55AB" w:rsidP="008321AA">
      <w:pPr>
        <w:pStyle w:val="Standard"/>
        <w:spacing w:line="360" w:lineRule="auto"/>
        <w:ind w:left="1080"/>
        <w:jc w:val="both"/>
        <w:rPr>
          <w:rFonts w:cs="Times New Roman"/>
          <w:lang w:val="en-GB"/>
        </w:rPr>
      </w:pPr>
    </w:p>
    <w:p w14:paraId="37B005E9" w14:textId="6333437C" w:rsidR="00DC55AB" w:rsidRPr="008321AA" w:rsidRDefault="00D248DF" w:rsidP="008321AA">
      <w:pPr>
        <w:pStyle w:val="Standard"/>
        <w:spacing w:line="360" w:lineRule="auto"/>
        <w:ind w:left="1080"/>
        <w:jc w:val="both"/>
        <w:rPr>
          <w:rFonts w:cs="Times New Roman"/>
          <w:lang w:val="en-GB"/>
        </w:rPr>
      </w:pPr>
      <w:r w:rsidRPr="008321AA">
        <w:rPr>
          <w:rFonts w:cs="Times New Roman"/>
          <w:lang w:val="en-GB"/>
        </w:rPr>
        <w:t>Table. III. Pharmacological treatment</w:t>
      </w:r>
      <w:r w:rsidR="000E2BD6" w:rsidRPr="008321AA">
        <w:rPr>
          <w:rFonts w:cs="Times New Roman"/>
          <w:lang w:val="en-GB"/>
        </w:rPr>
        <w:t xml:space="preserve"> use </w:t>
      </w:r>
      <w:r w:rsidR="006B5D6C" w:rsidRPr="008321AA">
        <w:rPr>
          <w:rFonts w:cs="Times New Roman"/>
          <w:lang w:val="en-GB"/>
        </w:rPr>
        <w:t>and disc</w:t>
      </w:r>
      <w:r w:rsidR="000E2BD6" w:rsidRPr="008321AA">
        <w:rPr>
          <w:rFonts w:cs="Times New Roman"/>
          <w:lang w:val="en-GB"/>
        </w:rPr>
        <w:t xml:space="preserve">ontinue, distribution regarding </w:t>
      </w:r>
      <w:r w:rsidR="006B5D6C" w:rsidRPr="008321AA">
        <w:rPr>
          <w:rFonts w:cs="Times New Roman"/>
          <w:lang w:val="en-GB"/>
        </w:rPr>
        <w:t>single antispasmodic and association of antispasmodics</w:t>
      </w:r>
    </w:p>
    <w:p w14:paraId="76DF86DF" w14:textId="77777777" w:rsidR="00EE63CB" w:rsidRPr="008321AA" w:rsidRDefault="00EE63CB" w:rsidP="008321AA">
      <w:pPr>
        <w:spacing w:line="360" w:lineRule="auto"/>
        <w:rPr>
          <w:rFonts w:ascii="Times New Roman" w:hAnsi="Times New Roman" w:cs="Times New Roman"/>
          <w:sz w:val="24"/>
          <w:szCs w:val="24"/>
          <w:lang w:val="en-GB"/>
        </w:rPr>
      </w:pPr>
    </w:p>
    <w:sectPr w:rsidR="00EE63CB" w:rsidRPr="008321AA">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Antiqua">
    <w:charset w:val="00"/>
    <w:family w:val="roma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E2C1D120t00">
    <w:altName w:val="Times New Roman"/>
    <w:charset w:val="00"/>
    <w:family w:val="auto"/>
    <w:pitch w:val="default"/>
  </w:font>
  <w:font w:name="BookAntiqua-Bold">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080"/>
        </w:tabs>
        <w:ind w:left="1080" w:hanging="360"/>
      </w:pPr>
      <w:rPr>
        <w:rFonts w:eastAsia="BookAntiqua" w:cs="Times New Roman"/>
        <w:color w:val="241F20"/>
        <w:sz w:val="28"/>
        <w:szCs w:val="28"/>
        <w:lang w:val="ro-R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CA"/>
    <w:rsid w:val="000021CA"/>
    <w:rsid w:val="00005BB3"/>
    <w:rsid w:val="000108C8"/>
    <w:rsid w:val="00024127"/>
    <w:rsid w:val="000555FD"/>
    <w:rsid w:val="00060E17"/>
    <w:rsid w:val="00070D85"/>
    <w:rsid w:val="00084026"/>
    <w:rsid w:val="00091952"/>
    <w:rsid w:val="000C642C"/>
    <w:rsid w:val="000D2302"/>
    <w:rsid w:val="000D79D8"/>
    <w:rsid w:val="000E2BD6"/>
    <w:rsid w:val="000E7BFD"/>
    <w:rsid w:val="000F1E64"/>
    <w:rsid w:val="0010404B"/>
    <w:rsid w:val="001619AA"/>
    <w:rsid w:val="00166320"/>
    <w:rsid w:val="00184E8D"/>
    <w:rsid w:val="001915B3"/>
    <w:rsid w:val="001A2ECA"/>
    <w:rsid w:val="001E28A2"/>
    <w:rsid w:val="00215938"/>
    <w:rsid w:val="00216264"/>
    <w:rsid w:val="00222A54"/>
    <w:rsid w:val="00223854"/>
    <w:rsid w:val="00223A66"/>
    <w:rsid w:val="002B6EE6"/>
    <w:rsid w:val="00376E3C"/>
    <w:rsid w:val="003A25F7"/>
    <w:rsid w:val="00456394"/>
    <w:rsid w:val="004A3D06"/>
    <w:rsid w:val="004A7DAB"/>
    <w:rsid w:val="0051774A"/>
    <w:rsid w:val="00533A2F"/>
    <w:rsid w:val="00570D72"/>
    <w:rsid w:val="005D4EFA"/>
    <w:rsid w:val="00627646"/>
    <w:rsid w:val="0065521E"/>
    <w:rsid w:val="00655D19"/>
    <w:rsid w:val="006712F2"/>
    <w:rsid w:val="006754DC"/>
    <w:rsid w:val="006A56DB"/>
    <w:rsid w:val="006A6D49"/>
    <w:rsid w:val="006B0B3D"/>
    <w:rsid w:val="006B26F0"/>
    <w:rsid w:val="006B5D6C"/>
    <w:rsid w:val="006C1E8E"/>
    <w:rsid w:val="00700BDF"/>
    <w:rsid w:val="00715755"/>
    <w:rsid w:val="007206A6"/>
    <w:rsid w:val="007313FE"/>
    <w:rsid w:val="00741745"/>
    <w:rsid w:val="007A441C"/>
    <w:rsid w:val="007D7AD4"/>
    <w:rsid w:val="007F03BE"/>
    <w:rsid w:val="007F3B45"/>
    <w:rsid w:val="00824216"/>
    <w:rsid w:val="008321AA"/>
    <w:rsid w:val="00834BAF"/>
    <w:rsid w:val="00834BE2"/>
    <w:rsid w:val="00841E00"/>
    <w:rsid w:val="008522C3"/>
    <w:rsid w:val="008571DB"/>
    <w:rsid w:val="0087221D"/>
    <w:rsid w:val="0088258E"/>
    <w:rsid w:val="008D00D6"/>
    <w:rsid w:val="00931FBF"/>
    <w:rsid w:val="009742B6"/>
    <w:rsid w:val="00997D63"/>
    <w:rsid w:val="009E6AA8"/>
    <w:rsid w:val="00A23145"/>
    <w:rsid w:val="00A31A83"/>
    <w:rsid w:val="00A42F32"/>
    <w:rsid w:val="00A44835"/>
    <w:rsid w:val="00AA6C74"/>
    <w:rsid w:val="00AC2619"/>
    <w:rsid w:val="00AF3A22"/>
    <w:rsid w:val="00AF45F6"/>
    <w:rsid w:val="00B21551"/>
    <w:rsid w:val="00BB3F41"/>
    <w:rsid w:val="00BC35CC"/>
    <w:rsid w:val="00BC5AF2"/>
    <w:rsid w:val="00C2222C"/>
    <w:rsid w:val="00C63C0F"/>
    <w:rsid w:val="00C95E04"/>
    <w:rsid w:val="00CA6481"/>
    <w:rsid w:val="00CF5A84"/>
    <w:rsid w:val="00CF799B"/>
    <w:rsid w:val="00D248DF"/>
    <w:rsid w:val="00D86F89"/>
    <w:rsid w:val="00DB5839"/>
    <w:rsid w:val="00DB7579"/>
    <w:rsid w:val="00DC55AB"/>
    <w:rsid w:val="00DD4B02"/>
    <w:rsid w:val="00DE4209"/>
    <w:rsid w:val="00DF6126"/>
    <w:rsid w:val="00E018B0"/>
    <w:rsid w:val="00E578C4"/>
    <w:rsid w:val="00E90E1D"/>
    <w:rsid w:val="00E90F61"/>
    <w:rsid w:val="00EA53D9"/>
    <w:rsid w:val="00EB5F6A"/>
    <w:rsid w:val="00ED70EE"/>
    <w:rsid w:val="00EE63CB"/>
    <w:rsid w:val="00F1108E"/>
    <w:rsid w:val="00F34D77"/>
    <w:rsid w:val="00F441F0"/>
    <w:rsid w:val="00F83868"/>
    <w:rsid w:val="00F84B05"/>
    <w:rsid w:val="00FB4E25"/>
    <w:rsid w:val="00FD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3017"/>
  <w15:chartTrackingRefBased/>
  <w15:docId w15:val="{0B7C1B5E-0AC8-4842-ACAA-89D862D5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rsid w:val="000021CA"/>
  </w:style>
  <w:style w:type="character" w:styleId="Hyperlink">
    <w:name w:val="Hyperlink"/>
    <w:rsid w:val="000021CA"/>
    <w:rPr>
      <w:color w:val="0563C1"/>
      <w:u w:val="single"/>
    </w:rPr>
  </w:style>
  <w:style w:type="paragraph" w:customStyle="1" w:styleId="Standard">
    <w:name w:val="Standard"/>
    <w:rsid w:val="000021CA"/>
    <w:pPr>
      <w:widowControl w:val="0"/>
      <w:suppressAutoHyphens/>
      <w:spacing w:line="240" w:lineRule="auto"/>
      <w:jc w:val="left"/>
      <w:textAlignment w:val="baseline"/>
    </w:pPr>
    <w:rPr>
      <w:rFonts w:ascii="Times New Roman" w:eastAsia="SimSun" w:hAnsi="Times New Roman" w:cs="Mangal"/>
      <w:kern w:val="1"/>
      <w:sz w:val="24"/>
      <w:szCs w:val="24"/>
      <w:lang w:eastAsia="hi-IN" w:bidi="hi-IN"/>
    </w:rPr>
  </w:style>
  <w:style w:type="paragraph" w:customStyle="1" w:styleId="Pa2">
    <w:name w:val="Pa2"/>
    <w:basedOn w:val="Normal"/>
    <w:next w:val="Normal"/>
    <w:rsid w:val="000021CA"/>
    <w:pPr>
      <w:widowControl w:val="0"/>
      <w:suppressAutoHyphens/>
      <w:spacing w:line="201" w:lineRule="atLeast"/>
      <w:jc w:val="left"/>
    </w:pPr>
    <w:rPr>
      <w:rFonts w:ascii="Times New Roman" w:eastAsia="SimSun" w:hAnsi="Times New Roman" w:cs="Mangal"/>
      <w:kern w:val="1"/>
      <w:sz w:val="24"/>
      <w:szCs w:val="24"/>
      <w:lang w:eastAsia="hi-IN" w:bidi="hi-IN"/>
    </w:rPr>
  </w:style>
  <w:style w:type="table" w:styleId="Tabelgril">
    <w:name w:val="Table Grid"/>
    <w:basedOn w:val="TabelNormal"/>
    <w:uiPriority w:val="39"/>
    <w:rsid w:val="00997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C2619"/>
    <w:pPr>
      <w:ind w:left="720"/>
      <w:contextualSpacing/>
    </w:pPr>
  </w:style>
  <w:style w:type="character" w:styleId="Referincomentariu">
    <w:name w:val="annotation reference"/>
    <w:basedOn w:val="Fontdeparagrafimplicit"/>
    <w:uiPriority w:val="99"/>
    <w:semiHidden/>
    <w:unhideWhenUsed/>
    <w:rsid w:val="006B5D6C"/>
    <w:rPr>
      <w:sz w:val="16"/>
      <w:szCs w:val="16"/>
    </w:rPr>
  </w:style>
  <w:style w:type="paragraph" w:styleId="Textcomentariu">
    <w:name w:val="annotation text"/>
    <w:basedOn w:val="Normal"/>
    <w:link w:val="TextcomentariuCaracter"/>
    <w:uiPriority w:val="99"/>
    <w:semiHidden/>
    <w:unhideWhenUsed/>
    <w:rsid w:val="006B5D6C"/>
    <w:rPr>
      <w:sz w:val="20"/>
      <w:szCs w:val="20"/>
    </w:rPr>
  </w:style>
  <w:style w:type="character" w:customStyle="1" w:styleId="TextcomentariuCaracter">
    <w:name w:val="Text comentariu Caracter"/>
    <w:basedOn w:val="Fontdeparagrafimplicit"/>
    <w:link w:val="Textcomentariu"/>
    <w:uiPriority w:val="99"/>
    <w:semiHidden/>
    <w:rsid w:val="006B5D6C"/>
    <w:rPr>
      <w:sz w:val="20"/>
      <w:szCs w:val="20"/>
    </w:rPr>
  </w:style>
  <w:style w:type="paragraph" w:styleId="SubiectComentariu">
    <w:name w:val="annotation subject"/>
    <w:basedOn w:val="Textcomentariu"/>
    <w:next w:val="Textcomentariu"/>
    <w:link w:val="SubiectComentariuCaracter"/>
    <w:uiPriority w:val="99"/>
    <w:semiHidden/>
    <w:unhideWhenUsed/>
    <w:rsid w:val="006B5D6C"/>
    <w:rPr>
      <w:b/>
      <w:bCs/>
    </w:rPr>
  </w:style>
  <w:style w:type="character" w:customStyle="1" w:styleId="SubiectComentariuCaracter">
    <w:name w:val="Subiect Comentariu Caracter"/>
    <w:basedOn w:val="TextcomentariuCaracter"/>
    <w:link w:val="SubiectComentariu"/>
    <w:uiPriority w:val="99"/>
    <w:semiHidden/>
    <w:rsid w:val="006B5D6C"/>
    <w:rPr>
      <w:b/>
      <w:bCs/>
      <w:sz w:val="20"/>
      <w:szCs w:val="20"/>
    </w:rPr>
  </w:style>
  <w:style w:type="paragraph" w:styleId="TextnBalon">
    <w:name w:val="Balloon Text"/>
    <w:basedOn w:val="Normal"/>
    <w:link w:val="TextnBalonCaracter"/>
    <w:uiPriority w:val="99"/>
    <w:semiHidden/>
    <w:unhideWhenUsed/>
    <w:rsid w:val="006B5D6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B5D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lexandra.toshibuta\Desktop\Doctorat%20IBS\Doctorat%20IBS%202015\Date%20pacienti\IBS%20and%20miR%2025.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solidFill>
                <a:srgbClr val="44546A">
                  <a:lumMod val="75000"/>
                </a:srgbClr>
              </a:solidFill>
            </a:ln>
          </c:spPr>
          <c:dPt>
            <c:idx val="0"/>
            <c:bubble3D val="0"/>
            <c:spPr>
              <a:solidFill>
                <a:srgbClr val="8E0000"/>
              </a:solidFill>
              <a:ln>
                <a:solidFill>
                  <a:srgbClr val="44546A">
                    <a:lumMod val="75000"/>
                  </a:srgbClr>
                </a:solidFill>
              </a:ln>
              <a:effectLst>
                <a:outerShdw blurRad="254000" sx="102000" sy="102000" algn="ctr" rotWithShape="0">
                  <a:prstClr val="black">
                    <a:alpha val="20000"/>
                  </a:prstClr>
                </a:outerShdw>
              </a:effectLst>
              <a:sp3d>
                <a:contourClr>
                  <a:srgbClr val="44546A">
                    <a:lumMod val="75000"/>
                  </a:srgbClr>
                </a:contourClr>
              </a:sp3d>
            </c:spPr>
          </c:dPt>
          <c:dPt>
            <c:idx val="1"/>
            <c:bubble3D val="0"/>
            <c:spPr>
              <a:solidFill>
                <a:srgbClr val="002060"/>
              </a:solidFill>
              <a:ln>
                <a:solidFill>
                  <a:srgbClr val="475871"/>
                </a:solidFill>
              </a:ln>
              <a:effectLst>
                <a:outerShdw blurRad="254000" sx="102000" sy="102000" algn="ctr" rotWithShape="0">
                  <a:prstClr val="black">
                    <a:alpha val="20000"/>
                  </a:prstClr>
                </a:outerShdw>
              </a:effectLst>
              <a:sp3d>
                <a:contourClr>
                  <a:srgbClr val="475871"/>
                </a:contourClr>
              </a:sp3d>
            </c:spPr>
          </c:dPt>
          <c:dLbls>
            <c:dLbl>
              <c:idx val="0"/>
              <c:tx>
                <c:rich>
                  <a:bodyPr/>
                  <a:lstStyle/>
                  <a:p>
                    <a:r>
                      <a:rPr lang="en-US" baseline="0"/>
                      <a:t>F
</a:t>
                    </a:r>
                    <a:fld id="{DA168370-F0F8-4528-90CF-CA960D013CD3}" type="PERCENTAGE">
                      <a:rPr lang="en-US" baseline="0"/>
                      <a:pPr/>
                      <a:t>[PROCENT]</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r>
                      <a:rPr lang="en-US"/>
                      <a:t>M</a:t>
                    </a:r>
                    <a:r>
                      <a:rPr lang="en-US" baseline="0"/>
                      <a:t>
</a:t>
                    </a:r>
                    <a:fld id="{69929F2E-2351-4EED-BDE9-FE896E823B92}" type="PERCENTAGE">
                      <a:rPr lang="en-US" baseline="0"/>
                      <a:pPr/>
                      <a:t>[PROCENT]</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'IBS-B'!$K$19:$K$20</c:f>
              <c:strCache>
                <c:ptCount val="2"/>
                <c:pt idx="0">
                  <c:v>F</c:v>
                </c:pt>
                <c:pt idx="1">
                  <c:v>B</c:v>
                </c:pt>
              </c:strCache>
            </c:strRef>
          </c:cat>
          <c:val>
            <c:numRef>
              <c:f>'IBS-B'!$L$19:$L$20</c:f>
              <c:numCache>
                <c:formatCode>General</c:formatCode>
                <c:ptCount val="2"/>
                <c:pt idx="0">
                  <c:v>13</c:v>
                </c:pt>
                <c:pt idx="1">
                  <c:v>5</c:v>
                </c:pt>
              </c:numCache>
            </c:numRef>
          </c:val>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ysClr val="window" lastClr="FFFFFF">
        <a:lumMod val="95000"/>
      </a:sysClr>
    </a:soli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73316-0B66-4167-9A34-C400DAF4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2140</Words>
  <Characters>12202</Characters>
  <Application>Microsoft Office Word</Application>
  <DocSecurity>0</DocSecurity>
  <Lines>101</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Chira</dc:creator>
  <cp:keywords/>
  <dc:description/>
  <cp:lastModifiedBy>Alexandra Chira</cp:lastModifiedBy>
  <cp:revision>4</cp:revision>
  <dcterms:created xsi:type="dcterms:W3CDTF">2015-10-04T21:03:00Z</dcterms:created>
  <dcterms:modified xsi:type="dcterms:W3CDTF">2015-10-04T21:46:00Z</dcterms:modified>
</cp:coreProperties>
</file>