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F9309" w14:textId="77777777" w:rsidR="002C3437" w:rsidRPr="006C5804" w:rsidRDefault="002C3437" w:rsidP="006C5804">
      <w:pPr>
        <w:spacing w:line="360" w:lineRule="auto"/>
        <w:jc w:val="center"/>
        <w:rPr>
          <w:rFonts w:ascii="Times New Roman" w:hAnsi="Times New Roman" w:cs="Times New Roman"/>
          <w:i/>
          <w:iCs/>
          <w:sz w:val="36"/>
          <w:szCs w:val="36"/>
          <w:lang w:val="en-US"/>
        </w:rPr>
      </w:pPr>
    </w:p>
    <w:p w14:paraId="2308A799" w14:textId="77777777" w:rsidR="005D445E" w:rsidRPr="006C5804" w:rsidRDefault="005D445E" w:rsidP="006C5804">
      <w:pPr>
        <w:spacing w:line="360" w:lineRule="auto"/>
        <w:jc w:val="center"/>
        <w:rPr>
          <w:rFonts w:ascii="Times New Roman" w:hAnsi="Times New Roman" w:cs="Times New Roman"/>
          <w:i/>
          <w:iCs/>
          <w:sz w:val="36"/>
          <w:szCs w:val="36"/>
          <w:lang w:val="en-US"/>
        </w:rPr>
      </w:pPr>
    </w:p>
    <w:p w14:paraId="1E125E91" w14:textId="77777777" w:rsidR="005D445E" w:rsidRPr="006C5804" w:rsidRDefault="005D445E" w:rsidP="006C5804">
      <w:pPr>
        <w:spacing w:line="360" w:lineRule="auto"/>
        <w:jc w:val="center"/>
        <w:rPr>
          <w:rFonts w:ascii="Times New Roman" w:hAnsi="Times New Roman" w:cs="Times New Roman"/>
          <w:i/>
          <w:iCs/>
          <w:sz w:val="36"/>
          <w:szCs w:val="36"/>
          <w:lang w:val="en-US"/>
        </w:rPr>
      </w:pPr>
    </w:p>
    <w:p w14:paraId="41C2AD2E" w14:textId="77777777" w:rsidR="005D445E" w:rsidRPr="006C5804" w:rsidRDefault="005D445E" w:rsidP="006C5804">
      <w:pPr>
        <w:spacing w:line="360" w:lineRule="auto"/>
        <w:jc w:val="center"/>
        <w:rPr>
          <w:rFonts w:ascii="Times New Roman" w:hAnsi="Times New Roman" w:cs="Times New Roman"/>
          <w:i/>
          <w:iCs/>
          <w:sz w:val="36"/>
          <w:szCs w:val="36"/>
          <w:lang w:val="en-US"/>
        </w:rPr>
      </w:pPr>
    </w:p>
    <w:p w14:paraId="647A82A5" w14:textId="77777777" w:rsidR="005D445E" w:rsidRPr="006C5804" w:rsidRDefault="005D445E" w:rsidP="006C5804">
      <w:pPr>
        <w:spacing w:line="360" w:lineRule="auto"/>
        <w:jc w:val="center"/>
        <w:rPr>
          <w:rFonts w:ascii="Times New Roman" w:hAnsi="Times New Roman" w:cs="Times New Roman"/>
          <w:i/>
          <w:iCs/>
          <w:sz w:val="36"/>
          <w:szCs w:val="36"/>
          <w:lang w:val="en-US"/>
        </w:rPr>
      </w:pPr>
    </w:p>
    <w:p w14:paraId="4AF2D1FA" w14:textId="77777777" w:rsidR="005D445E" w:rsidRPr="006C5804" w:rsidRDefault="005D445E" w:rsidP="006C5804">
      <w:pPr>
        <w:spacing w:line="360" w:lineRule="auto"/>
        <w:jc w:val="center"/>
        <w:rPr>
          <w:rFonts w:ascii="Times New Roman" w:hAnsi="Times New Roman" w:cs="Times New Roman"/>
          <w:i/>
          <w:iCs/>
          <w:sz w:val="36"/>
          <w:szCs w:val="36"/>
          <w:lang w:val="en-US"/>
        </w:rPr>
      </w:pPr>
    </w:p>
    <w:p w14:paraId="606E3C16" w14:textId="77777777" w:rsidR="005D445E" w:rsidRPr="006C5804" w:rsidRDefault="005D445E" w:rsidP="006C5804">
      <w:pPr>
        <w:spacing w:line="360" w:lineRule="auto"/>
        <w:jc w:val="center"/>
        <w:rPr>
          <w:rFonts w:ascii="Times New Roman" w:hAnsi="Times New Roman" w:cs="Times New Roman"/>
          <w:i/>
          <w:iCs/>
          <w:sz w:val="36"/>
          <w:szCs w:val="36"/>
          <w:lang w:val="en-US"/>
        </w:rPr>
      </w:pPr>
    </w:p>
    <w:p w14:paraId="0003F0C9" w14:textId="77777777" w:rsidR="005D445E" w:rsidRPr="006C5804" w:rsidRDefault="005D445E" w:rsidP="006C5804">
      <w:pPr>
        <w:spacing w:line="360" w:lineRule="auto"/>
        <w:jc w:val="center"/>
        <w:rPr>
          <w:rFonts w:ascii="Times New Roman" w:hAnsi="Times New Roman" w:cs="Times New Roman"/>
          <w:i/>
          <w:iCs/>
          <w:sz w:val="36"/>
          <w:szCs w:val="36"/>
          <w:lang w:val="en-US"/>
        </w:rPr>
      </w:pPr>
    </w:p>
    <w:p w14:paraId="32390BDD" w14:textId="5F8E3799" w:rsidR="005557DC" w:rsidRPr="004453D0" w:rsidRDefault="005D445E" w:rsidP="00D80BA9">
      <w:pPr>
        <w:spacing w:line="360" w:lineRule="auto"/>
        <w:jc w:val="center"/>
        <w:rPr>
          <w:rFonts w:ascii="Times New Roman" w:hAnsi="Times New Roman" w:cs="Times New Roman"/>
          <w:b/>
          <w:iCs/>
          <w:sz w:val="36"/>
          <w:szCs w:val="36"/>
          <w:lang w:val="en-US"/>
        </w:rPr>
      </w:pPr>
      <w:r w:rsidRPr="004453D0">
        <w:rPr>
          <w:rFonts w:ascii="Times New Roman" w:hAnsi="Times New Roman" w:cs="Times New Roman"/>
          <w:b/>
          <w:iCs/>
          <w:sz w:val="36"/>
          <w:szCs w:val="36"/>
          <w:lang w:val="en-US"/>
        </w:rPr>
        <w:t>Global chemical reactivity parameters for</w:t>
      </w:r>
      <w:r w:rsidR="004629AE" w:rsidRPr="004453D0">
        <w:rPr>
          <w:rFonts w:ascii="Times New Roman" w:hAnsi="Times New Roman" w:cs="Times New Roman"/>
          <w:b/>
          <w:iCs/>
          <w:sz w:val="36"/>
          <w:szCs w:val="36"/>
          <w:lang w:val="en-US"/>
        </w:rPr>
        <w:t xml:space="preserve"> several chiral beta-blockers </w:t>
      </w:r>
      <w:r w:rsidR="00D80BA9" w:rsidRPr="004453D0">
        <w:rPr>
          <w:rFonts w:ascii="Times New Roman" w:hAnsi="Times New Roman" w:cs="Times New Roman"/>
          <w:b/>
          <w:iCs/>
          <w:sz w:val="36"/>
          <w:szCs w:val="36"/>
          <w:lang w:val="en-US"/>
        </w:rPr>
        <w:t>from Density Functional Theory Viewpoint</w:t>
      </w:r>
    </w:p>
    <w:p w14:paraId="5188E3A5" w14:textId="77777777" w:rsidR="00071D89" w:rsidRPr="004453D0" w:rsidRDefault="00071D89" w:rsidP="006C5804">
      <w:pPr>
        <w:spacing w:line="360" w:lineRule="auto"/>
        <w:jc w:val="center"/>
        <w:rPr>
          <w:rFonts w:ascii="Times New Roman" w:hAnsi="Times New Roman" w:cs="Times New Roman"/>
          <w:iCs/>
          <w:sz w:val="24"/>
          <w:szCs w:val="24"/>
          <w:lang w:val="en-US"/>
        </w:rPr>
      </w:pPr>
    </w:p>
    <w:p w14:paraId="0B9207C0" w14:textId="77777777" w:rsidR="00AF595D" w:rsidRPr="004453D0" w:rsidRDefault="00AF595D" w:rsidP="006C5804">
      <w:pPr>
        <w:spacing w:line="360" w:lineRule="auto"/>
        <w:jc w:val="center"/>
        <w:rPr>
          <w:rFonts w:ascii="Times New Roman" w:hAnsi="Times New Roman" w:cs="Times New Roman"/>
          <w:iCs/>
          <w:sz w:val="24"/>
          <w:szCs w:val="24"/>
          <w:lang w:val="en-US"/>
        </w:rPr>
      </w:pPr>
    </w:p>
    <w:p w14:paraId="7C40019A" w14:textId="77777777" w:rsidR="00AF595D" w:rsidRPr="004453D0" w:rsidRDefault="00AF595D" w:rsidP="006C5804">
      <w:pPr>
        <w:spacing w:line="360" w:lineRule="auto"/>
        <w:jc w:val="center"/>
        <w:rPr>
          <w:rFonts w:ascii="Times New Roman" w:hAnsi="Times New Roman" w:cs="Times New Roman"/>
          <w:iCs/>
          <w:sz w:val="24"/>
          <w:szCs w:val="24"/>
          <w:lang w:val="en-US"/>
        </w:rPr>
      </w:pPr>
    </w:p>
    <w:p w14:paraId="3E8A5B45" w14:textId="77777777" w:rsidR="00AF595D" w:rsidRPr="004453D0" w:rsidRDefault="00AF595D" w:rsidP="006C5804">
      <w:pPr>
        <w:spacing w:line="360" w:lineRule="auto"/>
        <w:jc w:val="center"/>
        <w:rPr>
          <w:rFonts w:ascii="Times New Roman" w:hAnsi="Times New Roman" w:cs="Times New Roman"/>
          <w:iCs/>
          <w:sz w:val="24"/>
          <w:szCs w:val="24"/>
          <w:lang w:val="en-US"/>
        </w:rPr>
      </w:pPr>
    </w:p>
    <w:p w14:paraId="5CDC3650" w14:textId="77777777" w:rsidR="00AF595D" w:rsidRPr="004453D0" w:rsidRDefault="00AF595D" w:rsidP="006C5804">
      <w:pPr>
        <w:spacing w:line="360" w:lineRule="auto"/>
        <w:jc w:val="center"/>
        <w:rPr>
          <w:rFonts w:ascii="Times New Roman" w:hAnsi="Times New Roman" w:cs="Times New Roman"/>
          <w:iCs/>
          <w:sz w:val="24"/>
          <w:szCs w:val="24"/>
          <w:lang w:val="en-US"/>
        </w:rPr>
      </w:pPr>
    </w:p>
    <w:p w14:paraId="071C8983" w14:textId="77777777" w:rsidR="00AF595D" w:rsidRPr="004453D0" w:rsidRDefault="00AF595D" w:rsidP="006C5804">
      <w:pPr>
        <w:spacing w:line="360" w:lineRule="auto"/>
        <w:jc w:val="center"/>
        <w:rPr>
          <w:rFonts w:ascii="Times New Roman" w:hAnsi="Times New Roman" w:cs="Times New Roman"/>
          <w:iCs/>
          <w:sz w:val="24"/>
          <w:szCs w:val="24"/>
          <w:lang w:val="en-US"/>
        </w:rPr>
      </w:pPr>
    </w:p>
    <w:p w14:paraId="6CD41006" w14:textId="77777777" w:rsidR="00AF595D" w:rsidRPr="004453D0" w:rsidRDefault="00AF595D" w:rsidP="006C5804">
      <w:pPr>
        <w:spacing w:line="360" w:lineRule="auto"/>
        <w:jc w:val="center"/>
        <w:rPr>
          <w:rFonts w:ascii="Times New Roman" w:hAnsi="Times New Roman" w:cs="Times New Roman"/>
          <w:iCs/>
          <w:sz w:val="24"/>
          <w:szCs w:val="24"/>
          <w:lang w:val="en-US"/>
        </w:rPr>
      </w:pPr>
    </w:p>
    <w:p w14:paraId="1E77A12E" w14:textId="77777777" w:rsidR="00AF595D" w:rsidRPr="004453D0" w:rsidRDefault="00AF595D" w:rsidP="006C5804">
      <w:pPr>
        <w:spacing w:line="360" w:lineRule="auto"/>
        <w:jc w:val="center"/>
        <w:rPr>
          <w:rFonts w:ascii="Times New Roman" w:hAnsi="Times New Roman" w:cs="Times New Roman"/>
          <w:iCs/>
          <w:sz w:val="24"/>
          <w:szCs w:val="24"/>
          <w:lang w:val="en-US"/>
        </w:rPr>
      </w:pPr>
    </w:p>
    <w:p w14:paraId="6E6F23DF" w14:textId="77777777" w:rsidR="00AF595D" w:rsidRPr="004453D0" w:rsidRDefault="00AF595D" w:rsidP="006C5804">
      <w:pPr>
        <w:spacing w:line="360" w:lineRule="auto"/>
        <w:jc w:val="center"/>
        <w:rPr>
          <w:rFonts w:ascii="Times New Roman" w:hAnsi="Times New Roman" w:cs="Times New Roman"/>
          <w:iCs/>
          <w:sz w:val="24"/>
          <w:szCs w:val="24"/>
          <w:lang w:val="en-US"/>
        </w:rPr>
      </w:pPr>
    </w:p>
    <w:p w14:paraId="38C00AC3" w14:textId="77777777" w:rsidR="00AF595D" w:rsidRPr="004453D0" w:rsidRDefault="00AF595D" w:rsidP="006C5804">
      <w:pPr>
        <w:spacing w:line="360" w:lineRule="auto"/>
        <w:jc w:val="center"/>
        <w:rPr>
          <w:rFonts w:ascii="Times New Roman" w:hAnsi="Times New Roman" w:cs="Times New Roman"/>
          <w:iCs/>
          <w:sz w:val="24"/>
          <w:szCs w:val="24"/>
          <w:lang w:val="en-US"/>
        </w:rPr>
      </w:pPr>
    </w:p>
    <w:p w14:paraId="3A69B248" w14:textId="77777777" w:rsidR="00AF595D" w:rsidRPr="004453D0" w:rsidRDefault="00AF595D" w:rsidP="006C5804">
      <w:pPr>
        <w:spacing w:line="360" w:lineRule="auto"/>
        <w:jc w:val="center"/>
        <w:rPr>
          <w:rFonts w:ascii="Times New Roman" w:hAnsi="Times New Roman" w:cs="Times New Roman"/>
          <w:iCs/>
          <w:sz w:val="24"/>
          <w:szCs w:val="24"/>
          <w:lang w:val="en-US"/>
        </w:rPr>
      </w:pPr>
    </w:p>
    <w:p w14:paraId="283CA2FE" w14:textId="52D6719C" w:rsidR="00AF595D" w:rsidRPr="004453D0" w:rsidRDefault="001D113D" w:rsidP="00F87194">
      <w:pPr>
        <w:pStyle w:val="ListParagraph"/>
        <w:numPr>
          <w:ilvl w:val="0"/>
          <w:numId w:val="8"/>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Background &amp; Aim</w:t>
      </w:r>
    </w:p>
    <w:p w14:paraId="3945AC83" w14:textId="319C3ECA" w:rsidR="00337374" w:rsidRPr="004453D0" w:rsidRDefault="00337374" w:rsidP="006C5804">
      <w:pPr>
        <w:spacing w:line="360" w:lineRule="auto"/>
        <w:jc w:val="both"/>
        <w:rPr>
          <w:rFonts w:ascii="Times New Roman" w:hAnsi="Times New Roman" w:cs="Times New Roman"/>
          <w:sz w:val="24"/>
          <w:szCs w:val="24"/>
        </w:rPr>
      </w:pPr>
      <w:r w:rsidRPr="004453D0">
        <w:rPr>
          <w:rFonts w:ascii="Times New Roman" w:hAnsi="Times New Roman" w:cs="Times New Roman"/>
          <w:sz w:val="24"/>
          <w:szCs w:val="24"/>
        </w:rPr>
        <w:t>Beta-adrenergic antagonists have been established as first line of treatment in the medical management of hypertension</w:t>
      </w:r>
      <w:r w:rsidR="00E060C5" w:rsidRPr="004453D0">
        <w:rPr>
          <w:rFonts w:ascii="Times New Roman" w:hAnsi="Times New Roman" w:cs="Times New Roman"/>
          <w:sz w:val="24"/>
          <w:szCs w:val="24"/>
        </w:rPr>
        <w:t xml:space="preserve"> </w:t>
      </w:r>
      <w:r w:rsidR="008E7908" w:rsidRPr="004453D0">
        <w:rPr>
          <w:rFonts w:ascii="Times New Roman" w:hAnsi="Times New Roman" w:cs="Times New Roman"/>
          <w:b/>
          <w:sz w:val="24"/>
          <w:szCs w:val="24"/>
        </w:rPr>
        <w:t>[1</w:t>
      </w:r>
      <w:r w:rsidR="00E060C5" w:rsidRPr="004453D0">
        <w:rPr>
          <w:rFonts w:ascii="Times New Roman" w:hAnsi="Times New Roman" w:cs="Times New Roman"/>
          <w:b/>
          <w:sz w:val="24"/>
          <w:szCs w:val="24"/>
        </w:rPr>
        <w:t>]</w:t>
      </w:r>
      <w:r w:rsidRPr="004453D0">
        <w:rPr>
          <w:rFonts w:ascii="Times New Roman" w:hAnsi="Times New Roman" w:cs="Times New Roman"/>
          <w:sz w:val="24"/>
          <w:szCs w:val="24"/>
        </w:rPr>
        <w:t>, as w</w:t>
      </w:r>
      <w:r w:rsidR="000B75AE" w:rsidRPr="004453D0">
        <w:rPr>
          <w:rFonts w:ascii="Times New Roman" w:hAnsi="Times New Roman" w:cs="Times New Roman"/>
          <w:sz w:val="24"/>
          <w:szCs w:val="24"/>
        </w:rPr>
        <w:t>ell as acute coronary syndrome</w:t>
      </w:r>
      <w:r w:rsidR="004720C1" w:rsidRPr="004453D0">
        <w:rPr>
          <w:rFonts w:ascii="Times New Roman" w:hAnsi="Times New Roman" w:cs="Times New Roman"/>
          <w:sz w:val="24"/>
          <w:szCs w:val="24"/>
        </w:rPr>
        <w:t>, in patients with recent myocardial infarction (&lt;3 years) and/or left ventricular systolic dysfunction (left ventricular ejection fraction ≤40%</w:t>
      </w:r>
      <w:r w:rsidR="004C0B1F" w:rsidRPr="004453D0">
        <w:rPr>
          <w:rFonts w:ascii="Times New Roman" w:hAnsi="Times New Roman" w:cs="Times New Roman"/>
          <w:sz w:val="24"/>
          <w:szCs w:val="24"/>
        </w:rPr>
        <w:t>)</w:t>
      </w:r>
      <w:r w:rsidR="008E7908" w:rsidRPr="004453D0">
        <w:rPr>
          <w:rFonts w:ascii="Times New Roman" w:hAnsi="Times New Roman" w:cs="Times New Roman"/>
          <w:sz w:val="24"/>
          <w:szCs w:val="24"/>
        </w:rPr>
        <w:t>;</w:t>
      </w:r>
      <w:r w:rsidR="00EB3880" w:rsidRPr="004453D0">
        <w:rPr>
          <w:rFonts w:ascii="Times New Roman" w:hAnsi="Times New Roman" w:cs="Times New Roman"/>
          <w:sz w:val="24"/>
          <w:szCs w:val="24"/>
        </w:rPr>
        <w:t xml:space="preserve"> </w:t>
      </w:r>
      <w:r w:rsidR="008F3372" w:rsidRPr="004453D0">
        <w:rPr>
          <w:rFonts w:ascii="Times New Roman" w:hAnsi="Times New Roman" w:cs="Times New Roman"/>
          <w:sz w:val="24"/>
          <w:szCs w:val="24"/>
        </w:rPr>
        <w:t>in</w:t>
      </w:r>
      <w:r w:rsidRPr="004453D0">
        <w:rPr>
          <w:rFonts w:ascii="Times New Roman" w:hAnsi="Times New Roman" w:cs="Times New Roman"/>
          <w:sz w:val="24"/>
          <w:szCs w:val="24"/>
        </w:rPr>
        <w:t xml:space="preserve"> congestive heart failure</w:t>
      </w:r>
      <w:r w:rsidR="008F3372" w:rsidRPr="004453D0">
        <w:rPr>
          <w:rFonts w:ascii="Times New Roman" w:hAnsi="Times New Roman" w:cs="Times New Roman"/>
          <w:sz w:val="24"/>
          <w:szCs w:val="24"/>
        </w:rPr>
        <w:t>, where one of three beta-blockers were proven to reduce mortality (</w:t>
      </w:r>
      <w:r w:rsidR="00F04EE4" w:rsidRPr="004453D0">
        <w:rPr>
          <w:rFonts w:ascii="Times New Roman" w:hAnsi="Times New Roman" w:cs="Times New Roman"/>
          <w:sz w:val="24"/>
          <w:szCs w:val="24"/>
        </w:rPr>
        <w:t>e.g.</w:t>
      </w:r>
      <w:r w:rsidR="008F3372" w:rsidRPr="004453D0">
        <w:rPr>
          <w:rFonts w:ascii="Times New Roman" w:hAnsi="Times New Roman" w:cs="Times New Roman"/>
          <w:sz w:val="24"/>
          <w:szCs w:val="24"/>
        </w:rPr>
        <w:t>, bisoprolol, carvedilol, and sustained-release metoprolol succinate)</w:t>
      </w:r>
      <w:r w:rsidR="002E5044">
        <w:rPr>
          <w:rFonts w:ascii="Times New Roman" w:hAnsi="Times New Roman" w:cs="Times New Roman"/>
          <w:sz w:val="24"/>
          <w:szCs w:val="24"/>
        </w:rPr>
        <w:t>;</w:t>
      </w:r>
      <w:r w:rsidR="008F3372" w:rsidRPr="004453D0">
        <w:rPr>
          <w:rFonts w:ascii="Times New Roman" w:hAnsi="Times New Roman" w:cs="Times New Roman"/>
          <w:sz w:val="24"/>
          <w:szCs w:val="24"/>
        </w:rPr>
        <w:t xml:space="preserve"> it is recommended for all patients with current or prior symptoms of </w:t>
      </w:r>
      <w:proofErr w:type="spellStart"/>
      <w:r w:rsidR="008F3372" w:rsidRPr="004453D0">
        <w:rPr>
          <w:rFonts w:ascii="Times New Roman" w:hAnsi="Times New Roman" w:cs="Times New Roman"/>
          <w:sz w:val="24"/>
          <w:szCs w:val="24"/>
        </w:rPr>
        <w:t>HFrEF</w:t>
      </w:r>
      <w:proofErr w:type="spellEnd"/>
      <w:r w:rsidR="003F00A0">
        <w:rPr>
          <w:rFonts w:ascii="Times New Roman" w:hAnsi="Times New Roman" w:cs="Times New Roman"/>
          <w:sz w:val="24"/>
          <w:szCs w:val="24"/>
        </w:rPr>
        <w:t xml:space="preserve"> (</w:t>
      </w:r>
      <w:r w:rsidR="003F00A0" w:rsidRPr="003F00A0">
        <w:rPr>
          <w:rFonts w:ascii="Times New Roman" w:hAnsi="Times New Roman" w:cs="Times New Roman"/>
          <w:sz w:val="24"/>
          <w:szCs w:val="24"/>
        </w:rPr>
        <w:t>H</w:t>
      </w:r>
      <w:r w:rsidR="003F00A0">
        <w:rPr>
          <w:rFonts w:ascii="Times New Roman" w:hAnsi="Times New Roman" w:cs="Times New Roman"/>
          <w:sz w:val="24"/>
          <w:szCs w:val="24"/>
        </w:rPr>
        <w:t xml:space="preserve">eart </w:t>
      </w:r>
      <w:r w:rsidR="003F00A0" w:rsidRPr="003F00A0">
        <w:rPr>
          <w:rFonts w:ascii="Times New Roman" w:hAnsi="Times New Roman" w:cs="Times New Roman"/>
          <w:sz w:val="24"/>
          <w:szCs w:val="24"/>
        </w:rPr>
        <w:t>F</w:t>
      </w:r>
      <w:r w:rsidR="003F00A0">
        <w:rPr>
          <w:rFonts w:ascii="Times New Roman" w:hAnsi="Times New Roman" w:cs="Times New Roman"/>
          <w:sz w:val="24"/>
          <w:szCs w:val="24"/>
        </w:rPr>
        <w:t xml:space="preserve">ailure </w:t>
      </w:r>
      <w:r w:rsidR="003F00A0" w:rsidRPr="003F00A0">
        <w:rPr>
          <w:rFonts w:ascii="Times New Roman" w:hAnsi="Times New Roman" w:cs="Times New Roman"/>
          <w:sz w:val="24"/>
          <w:szCs w:val="24"/>
        </w:rPr>
        <w:t xml:space="preserve">with a preserved </w:t>
      </w:r>
      <w:r w:rsidR="003F00A0">
        <w:rPr>
          <w:rFonts w:ascii="Times New Roman" w:hAnsi="Times New Roman" w:cs="Times New Roman"/>
          <w:sz w:val="24"/>
          <w:szCs w:val="24"/>
        </w:rPr>
        <w:t>Ejection F</w:t>
      </w:r>
      <w:r w:rsidR="003F00A0" w:rsidRPr="003F00A0">
        <w:rPr>
          <w:rFonts w:ascii="Times New Roman" w:hAnsi="Times New Roman" w:cs="Times New Roman"/>
          <w:sz w:val="24"/>
          <w:szCs w:val="24"/>
        </w:rPr>
        <w:t>raction</w:t>
      </w:r>
      <w:r w:rsidR="003F00A0">
        <w:rPr>
          <w:rFonts w:ascii="Times New Roman" w:hAnsi="Times New Roman" w:cs="Times New Roman"/>
          <w:sz w:val="24"/>
          <w:szCs w:val="24"/>
        </w:rPr>
        <w:t>)</w:t>
      </w:r>
      <w:r w:rsidR="008F3372" w:rsidRPr="004453D0">
        <w:rPr>
          <w:rFonts w:ascii="Times New Roman" w:hAnsi="Times New Roman" w:cs="Times New Roman"/>
          <w:sz w:val="24"/>
          <w:szCs w:val="24"/>
        </w:rPr>
        <w:t>, unless contraindicated, to reduce morbidity and mortality</w:t>
      </w:r>
      <w:r w:rsidR="008E7908" w:rsidRPr="004453D0">
        <w:rPr>
          <w:rFonts w:ascii="Times New Roman" w:hAnsi="Times New Roman" w:cs="Times New Roman"/>
          <w:b/>
          <w:sz w:val="24"/>
          <w:szCs w:val="24"/>
        </w:rPr>
        <w:t xml:space="preserve"> [2]</w:t>
      </w:r>
      <w:r w:rsidR="003F00A0">
        <w:rPr>
          <w:rFonts w:ascii="Times New Roman" w:hAnsi="Times New Roman" w:cs="Times New Roman"/>
          <w:b/>
          <w:sz w:val="24"/>
          <w:szCs w:val="24"/>
        </w:rPr>
        <w:t>.</w:t>
      </w:r>
      <w:r w:rsidRPr="004453D0">
        <w:rPr>
          <w:rFonts w:ascii="Times New Roman" w:hAnsi="Times New Roman" w:cs="Times New Roman"/>
          <w:b/>
          <w:sz w:val="24"/>
          <w:szCs w:val="24"/>
        </w:rPr>
        <w:t xml:space="preserve"> </w:t>
      </w:r>
      <w:r w:rsidRPr="004453D0">
        <w:rPr>
          <w:rFonts w:ascii="Times New Roman" w:hAnsi="Times New Roman" w:cs="Times New Roman"/>
          <w:sz w:val="24"/>
          <w:szCs w:val="24"/>
        </w:rPr>
        <w:t xml:space="preserve">Beta-blockers have also been well established </w:t>
      </w:r>
      <w:r w:rsidR="000B75AE" w:rsidRPr="004453D0">
        <w:rPr>
          <w:rFonts w:ascii="Times New Roman" w:hAnsi="Times New Roman" w:cs="Times New Roman"/>
          <w:sz w:val="24"/>
          <w:szCs w:val="24"/>
        </w:rPr>
        <w:t xml:space="preserve">for the prevention of initial episodes of gastrointestinal bleeding in patients with cirrhosis and </w:t>
      </w:r>
      <w:proofErr w:type="spellStart"/>
      <w:r w:rsidR="000B75AE" w:rsidRPr="004453D0">
        <w:rPr>
          <w:rFonts w:ascii="Times New Roman" w:hAnsi="Times New Roman" w:cs="Times New Roman"/>
          <w:sz w:val="24"/>
          <w:szCs w:val="24"/>
        </w:rPr>
        <w:t>esophageal</w:t>
      </w:r>
      <w:proofErr w:type="spellEnd"/>
      <w:r w:rsidR="000B75AE" w:rsidRPr="004453D0">
        <w:rPr>
          <w:rFonts w:ascii="Times New Roman" w:hAnsi="Times New Roman" w:cs="Times New Roman"/>
          <w:sz w:val="24"/>
          <w:szCs w:val="24"/>
        </w:rPr>
        <w:t xml:space="preserve"> </w:t>
      </w:r>
      <w:proofErr w:type="spellStart"/>
      <w:r w:rsidR="000B75AE" w:rsidRPr="004453D0">
        <w:rPr>
          <w:rFonts w:ascii="Times New Roman" w:hAnsi="Times New Roman" w:cs="Times New Roman"/>
          <w:sz w:val="24"/>
          <w:szCs w:val="24"/>
        </w:rPr>
        <w:t>varices</w:t>
      </w:r>
      <w:proofErr w:type="spellEnd"/>
      <w:r w:rsidRPr="004453D0">
        <w:rPr>
          <w:rFonts w:ascii="Times New Roman" w:hAnsi="Times New Roman" w:cs="Times New Roman"/>
          <w:sz w:val="24"/>
          <w:szCs w:val="24"/>
        </w:rPr>
        <w:t xml:space="preserve"> </w:t>
      </w:r>
      <w:r w:rsidR="003F00A0">
        <w:rPr>
          <w:rFonts w:ascii="Times New Roman" w:hAnsi="Times New Roman" w:cs="Times New Roman"/>
          <w:b/>
          <w:sz w:val="24"/>
          <w:szCs w:val="24"/>
        </w:rPr>
        <w:t xml:space="preserve">[3, </w:t>
      </w:r>
      <w:r w:rsidR="00EB3880" w:rsidRPr="004453D0">
        <w:rPr>
          <w:rFonts w:ascii="Times New Roman" w:hAnsi="Times New Roman" w:cs="Times New Roman"/>
          <w:b/>
          <w:sz w:val="24"/>
          <w:szCs w:val="24"/>
        </w:rPr>
        <w:t>4]</w:t>
      </w:r>
      <w:r w:rsidR="006E57CD" w:rsidRPr="004453D0">
        <w:rPr>
          <w:rFonts w:ascii="Times New Roman" w:hAnsi="Times New Roman" w:cs="Times New Roman"/>
          <w:sz w:val="24"/>
          <w:szCs w:val="24"/>
        </w:rPr>
        <w:t>,</w:t>
      </w:r>
      <w:r w:rsidR="006E57CD" w:rsidRPr="004453D0">
        <w:rPr>
          <w:rFonts w:ascii="Times New Roman" w:hAnsi="Times New Roman" w:cs="Times New Roman"/>
          <w:color w:val="4BACC6" w:themeColor="accent5"/>
          <w:sz w:val="24"/>
          <w:szCs w:val="24"/>
        </w:rPr>
        <w:t xml:space="preserve"> </w:t>
      </w:r>
      <w:r w:rsidR="006E57CD" w:rsidRPr="004453D0">
        <w:rPr>
          <w:rFonts w:ascii="Times New Roman" w:hAnsi="Times New Roman" w:cs="Times New Roman"/>
          <w:sz w:val="24"/>
          <w:szCs w:val="24"/>
        </w:rPr>
        <w:t>glaucoma, and have recently become the main form of treatment of infantile hemangiomas.</w:t>
      </w:r>
    </w:p>
    <w:p w14:paraId="0163A517" w14:textId="41EF0AF8" w:rsidR="00B45D59" w:rsidRPr="004453D0" w:rsidRDefault="003265FB" w:rsidP="006C5804">
      <w:pPr>
        <w:spacing w:line="360" w:lineRule="auto"/>
        <w:jc w:val="both"/>
        <w:rPr>
          <w:rFonts w:ascii="Times New Roman" w:hAnsi="Times New Roman" w:cs="Times New Roman"/>
          <w:color w:val="4BACC6" w:themeColor="accent5"/>
          <w:sz w:val="24"/>
          <w:szCs w:val="24"/>
          <w:lang w:val="en-US"/>
        </w:rPr>
      </w:pPr>
      <w:r w:rsidRPr="004453D0">
        <w:rPr>
          <w:rFonts w:ascii="Times New Roman" w:hAnsi="Times New Roman" w:cs="Times New Roman"/>
          <w:sz w:val="24"/>
          <w:szCs w:val="24"/>
        </w:rPr>
        <w:t xml:space="preserve">In the pharmaceutical field, molecular chirality is </w:t>
      </w:r>
      <w:r w:rsidR="00DE0896" w:rsidRPr="004453D0">
        <w:rPr>
          <w:rFonts w:ascii="Times New Roman" w:hAnsi="Times New Roman" w:cs="Times New Roman"/>
          <w:sz w:val="24"/>
          <w:szCs w:val="24"/>
        </w:rPr>
        <w:t>a</w:t>
      </w:r>
      <w:r w:rsidRPr="004453D0">
        <w:rPr>
          <w:rFonts w:ascii="Times New Roman" w:hAnsi="Times New Roman" w:cs="Times New Roman"/>
          <w:sz w:val="24"/>
          <w:szCs w:val="24"/>
        </w:rPr>
        <w:t xml:space="preserve"> propriety </w:t>
      </w:r>
      <w:r w:rsidR="00DE0896" w:rsidRPr="004453D0">
        <w:rPr>
          <w:rFonts w:ascii="Times New Roman" w:hAnsi="Times New Roman" w:cs="Times New Roman"/>
          <w:sz w:val="24"/>
          <w:szCs w:val="24"/>
        </w:rPr>
        <w:t xml:space="preserve">which plays a main role in the </w:t>
      </w:r>
      <w:r w:rsidRPr="004453D0">
        <w:rPr>
          <w:rFonts w:ascii="Times New Roman" w:hAnsi="Times New Roman" w:cs="Times New Roman"/>
          <w:sz w:val="24"/>
          <w:szCs w:val="24"/>
        </w:rPr>
        <w:t>activity of drugs,</w:t>
      </w:r>
      <w:r w:rsidR="002D2AFF" w:rsidRPr="004453D0">
        <w:rPr>
          <w:rFonts w:ascii="Times New Roman" w:hAnsi="Times New Roman" w:cs="Times New Roman"/>
          <w:sz w:val="24"/>
          <w:szCs w:val="24"/>
        </w:rPr>
        <w:t xml:space="preserve"> which is also the case of beta-blockers,</w:t>
      </w:r>
      <w:r w:rsidRPr="004453D0">
        <w:rPr>
          <w:rFonts w:ascii="Times New Roman" w:hAnsi="Times New Roman" w:cs="Times New Roman"/>
          <w:sz w:val="24"/>
          <w:szCs w:val="24"/>
        </w:rPr>
        <w:t xml:space="preserve"> </w:t>
      </w:r>
      <w:r w:rsidR="00DE0896" w:rsidRPr="004453D0">
        <w:rPr>
          <w:rFonts w:ascii="Times New Roman" w:hAnsi="Times New Roman" w:cs="Times New Roman"/>
          <w:sz w:val="24"/>
          <w:szCs w:val="24"/>
        </w:rPr>
        <w:t xml:space="preserve">making the identification </w:t>
      </w:r>
      <w:r w:rsidRPr="004453D0">
        <w:rPr>
          <w:rFonts w:ascii="Times New Roman" w:hAnsi="Times New Roman" w:cs="Times New Roman"/>
          <w:sz w:val="24"/>
          <w:szCs w:val="24"/>
        </w:rPr>
        <w:t>and separation of enantiomers extremely important.</w:t>
      </w:r>
      <w:r w:rsidR="0039738B" w:rsidRPr="004453D0">
        <w:rPr>
          <w:rFonts w:ascii="Times New Roman" w:hAnsi="Times New Roman" w:cs="Times New Roman"/>
          <w:sz w:val="24"/>
          <w:szCs w:val="24"/>
        </w:rPr>
        <w:t xml:space="preserve"> The activity of </w:t>
      </w:r>
      <w:r w:rsidR="002D2AFF" w:rsidRPr="004453D0">
        <w:rPr>
          <w:rFonts w:ascii="Times New Roman" w:hAnsi="Times New Roman" w:cs="Times New Roman"/>
          <w:sz w:val="24"/>
          <w:szCs w:val="24"/>
        </w:rPr>
        <w:t>enantiomeric forms</w:t>
      </w:r>
      <w:r w:rsidR="0039738B" w:rsidRPr="004453D0">
        <w:rPr>
          <w:rFonts w:ascii="Times New Roman" w:hAnsi="Times New Roman" w:cs="Times New Roman"/>
          <w:sz w:val="24"/>
          <w:szCs w:val="24"/>
        </w:rPr>
        <w:t xml:space="preserve"> of pharmaceuticals is</w:t>
      </w:r>
      <w:r w:rsidR="002D2AFF" w:rsidRPr="004453D0">
        <w:rPr>
          <w:rFonts w:ascii="Times New Roman" w:hAnsi="Times New Roman" w:cs="Times New Roman"/>
          <w:sz w:val="24"/>
          <w:szCs w:val="24"/>
        </w:rPr>
        <w:t xml:space="preserve"> </w:t>
      </w:r>
      <w:r w:rsidR="00772442" w:rsidRPr="004453D0">
        <w:rPr>
          <w:rFonts w:ascii="Times New Roman" w:hAnsi="Times New Roman" w:cs="Times New Roman"/>
          <w:sz w:val="24"/>
          <w:szCs w:val="24"/>
        </w:rPr>
        <w:t xml:space="preserve">known to be </w:t>
      </w:r>
      <w:r w:rsidR="0039738B" w:rsidRPr="004453D0">
        <w:rPr>
          <w:rFonts w:ascii="Times New Roman" w:hAnsi="Times New Roman" w:cs="Times New Roman"/>
          <w:sz w:val="24"/>
          <w:szCs w:val="24"/>
        </w:rPr>
        <w:t>often distinctly different</w:t>
      </w:r>
      <w:r w:rsidR="002D2AFF" w:rsidRPr="004453D0">
        <w:rPr>
          <w:rFonts w:ascii="Times New Roman" w:hAnsi="Times New Roman" w:cs="Times New Roman"/>
          <w:sz w:val="24"/>
          <w:szCs w:val="24"/>
        </w:rPr>
        <w:t>, one of the enantiomers may be biologically active while the other may be inactive</w:t>
      </w:r>
      <w:r w:rsidR="00CD1084" w:rsidRPr="004453D0">
        <w:rPr>
          <w:rFonts w:ascii="Times New Roman" w:hAnsi="Times New Roman" w:cs="Times New Roman"/>
          <w:sz w:val="24"/>
          <w:szCs w:val="24"/>
        </w:rPr>
        <w:t>,</w:t>
      </w:r>
      <w:r w:rsidR="00772442" w:rsidRPr="004453D0">
        <w:rPr>
          <w:rFonts w:ascii="Times New Roman" w:hAnsi="Times New Roman" w:cs="Times New Roman"/>
          <w:sz w:val="24"/>
          <w:szCs w:val="24"/>
        </w:rPr>
        <w:t xml:space="preserve"> toxic or ballast. </w:t>
      </w:r>
      <w:r w:rsidR="000677D1" w:rsidRPr="004453D0">
        <w:rPr>
          <w:rFonts w:ascii="Times New Roman" w:hAnsi="Times New Roman" w:cs="Times New Roman"/>
          <w:sz w:val="24"/>
          <w:szCs w:val="24"/>
        </w:rPr>
        <w:t>Furthermore, stereochemistry plays an important role for biodegradability of chemical species but there are no specific rules for how to decide which enantiomer will be preferably degraded</w:t>
      </w:r>
      <w:r w:rsidR="008E7908" w:rsidRPr="004453D0">
        <w:rPr>
          <w:rFonts w:ascii="Times New Roman" w:hAnsi="Times New Roman" w:cs="Times New Roman"/>
          <w:sz w:val="24"/>
          <w:szCs w:val="24"/>
        </w:rPr>
        <w:t>.</w:t>
      </w:r>
      <w:r w:rsidR="00EB3880" w:rsidRPr="004453D0">
        <w:rPr>
          <w:rFonts w:ascii="Times New Roman" w:hAnsi="Times New Roman" w:cs="Times New Roman"/>
          <w:sz w:val="24"/>
          <w:szCs w:val="24"/>
        </w:rPr>
        <w:t xml:space="preserve"> </w:t>
      </w:r>
      <w:r w:rsidR="003F00A0">
        <w:rPr>
          <w:rFonts w:ascii="Times New Roman" w:hAnsi="Times New Roman" w:cs="Times New Roman"/>
          <w:b/>
          <w:sz w:val="24"/>
          <w:szCs w:val="24"/>
        </w:rPr>
        <w:t xml:space="preserve">[5, </w:t>
      </w:r>
      <w:r w:rsidR="00EB3880" w:rsidRPr="004453D0">
        <w:rPr>
          <w:rFonts w:ascii="Times New Roman" w:hAnsi="Times New Roman" w:cs="Times New Roman"/>
          <w:b/>
          <w:sz w:val="24"/>
          <w:szCs w:val="24"/>
        </w:rPr>
        <w:t>6]</w:t>
      </w:r>
      <w:r w:rsidR="00EB3880" w:rsidRPr="004453D0">
        <w:rPr>
          <w:rFonts w:ascii="Times New Roman" w:hAnsi="Times New Roman" w:cs="Times New Roman"/>
          <w:b/>
          <w:color w:val="4BACC6" w:themeColor="accent5"/>
          <w:sz w:val="24"/>
          <w:szCs w:val="24"/>
        </w:rPr>
        <w:t xml:space="preserve"> </w:t>
      </w:r>
      <w:r w:rsidR="00EB3880" w:rsidRPr="004453D0">
        <w:rPr>
          <w:rFonts w:ascii="Times New Roman" w:hAnsi="Times New Roman" w:cs="Times New Roman"/>
          <w:sz w:val="24"/>
          <w:szCs w:val="24"/>
        </w:rPr>
        <w:t>This</w:t>
      </w:r>
      <w:r w:rsidR="002D2AFF" w:rsidRPr="004453D0">
        <w:rPr>
          <w:rFonts w:ascii="Times New Roman" w:hAnsi="Times New Roman" w:cs="Times New Roman"/>
          <w:sz w:val="24"/>
          <w:szCs w:val="24"/>
        </w:rPr>
        <w:t xml:space="preserve"> is particularly important from an environmental point of view, considering the presence of active pharmaceutical ingredients in the aquatic environment is increasingly seen as one of the major challenges to the sustainable management of water resources.</w:t>
      </w:r>
      <w:r w:rsidR="006C5804" w:rsidRPr="004453D0">
        <w:rPr>
          <w:rFonts w:ascii="Times New Roman" w:hAnsi="Times New Roman" w:cs="Times New Roman"/>
          <w:sz w:val="24"/>
          <w:szCs w:val="24"/>
        </w:rPr>
        <w:t xml:space="preserve"> </w:t>
      </w:r>
      <w:r w:rsidR="00772442" w:rsidRPr="004453D0">
        <w:rPr>
          <w:rFonts w:ascii="Times New Roman" w:hAnsi="Times New Roman" w:cs="Times New Roman"/>
          <w:sz w:val="24"/>
          <w:szCs w:val="24"/>
        </w:rPr>
        <w:t>S</w:t>
      </w:r>
      <w:r w:rsidR="002D2AFF" w:rsidRPr="004453D0">
        <w:rPr>
          <w:rFonts w:ascii="Times New Roman" w:hAnsi="Times New Roman" w:cs="Times New Roman"/>
          <w:sz w:val="24"/>
          <w:szCs w:val="24"/>
        </w:rPr>
        <w:t xml:space="preserve">tereochemical features of a molecule can have an influence on its </w:t>
      </w:r>
      <w:r w:rsidR="00772442" w:rsidRPr="004453D0">
        <w:rPr>
          <w:rFonts w:ascii="Times New Roman" w:hAnsi="Times New Roman" w:cs="Times New Roman"/>
          <w:sz w:val="24"/>
          <w:szCs w:val="24"/>
        </w:rPr>
        <w:t xml:space="preserve">stability and </w:t>
      </w:r>
      <w:r w:rsidR="002D2AFF" w:rsidRPr="004453D0">
        <w:rPr>
          <w:rFonts w:ascii="Times New Roman" w:hAnsi="Times New Roman" w:cs="Times New Roman"/>
          <w:sz w:val="24"/>
          <w:szCs w:val="24"/>
        </w:rPr>
        <w:t>reactivity</w:t>
      </w:r>
      <w:r w:rsidR="00B73361" w:rsidRPr="004453D0">
        <w:rPr>
          <w:rFonts w:ascii="Times New Roman" w:hAnsi="Times New Roman" w:cs="Times New Roman"/>
          <w:sz w:val="24"/>
          <w:szCs w:val="24"/>
        </w:rPr>
        <w:t xml:space="preserve"> to other chiral molecules</w:t>
      </w:r>
      <w:r w:rsidR="002D2AFF" w:rsidRPr="004453D0">
        <w:rPr>
          <w:rFonts w:ascii="Times New Roman" w:hAnsi="Times New Roman" w:cs="Times New Roman"/>
          <w:sz w:val="24"/>
          <w:szCs w:val="24"/>
        </w:rPr>
        <w:t xml:space="preserve">. </w:t>
      </w:r>
      <w:r w:rsidR="007F5246" w:rsidRPr="004453D0">
        <w:rPr>
          <w:rFonts w:ascii="Times New Roman" w:hAnsi="Times New Roman" w:cs="Times New Roman"/>
          <w:sz w:val="24"/>
          <w:szCs w:val="24"/>
          <w:lang w:val="en-US"/>
        </w:rPr>
        <w:t>In 2012, five quantum chemical descriptors were applied</w:t>
      </w:r>
      <w:r w:rsidR="00B73361" w:rsidRPr="004453D0">
        <w:rPr>
          <w:rFonts w:ascii="Times New Roman" w:hAnsi="Times New Roman" w:cs="Times New Roman"/>
          <w:sz w:val="24"/>
          <w:szCs w:val="24"/>
          <w:lang w:val="en-US"/>
        </w:rPr>
        <w:t xml:space="preserve"> to pyrrolidin-2-one compounds</w:t>
      </w:r>
      <w:r w:rsidR="007F5246" w:rsidRPr="004453D0">
        <w:rPr>
          <w:rFonts w:ascii="Times New Roman" w:hAnsi="Times New Roman" w:cs="Times New Roman"/>
          <w:sz w:val="24"/>
          <w:szCs w:val="24"/>
          <w:lang w:val="en-US"/>
        </w:rPr>
        <w:t>: HLG (gap between E</w:t>
      </w:r>
      <w:r w:rsidR="007F5246" w:rsidRPr="004453D0">
        <w:rPr>
          <w:rFonts w:ascii="Times New Roman" w:hAnsi="Times New Roman" w:cs="Times New Roman"/>
          <w:sz w:val="24"/>
          <w:szCs w:val="24"/>
          <w:vertAlign w:val="subscript"/>
          <w:lang w:val="en-US"/>
        </w:rPr>
        <w:t>HOMO</w:t>
      </w:r>
      <w:r w:rsidR="007F5246" w:rsidRPr="004453D0">
        <w:rPr>
          <w:rFonts w:ascii="Times New Roman" w:hAnsi="Times New Roman" w:cs="Times New Roman"/>
          <w:sz w:val="24"/>
          <w:szCs w:val="24"/>
          <w:lang w:val="en-US"/>
        </w:rPr>
        <w:t xml:space="preserve"> and E</w:t>
      </w:r>
      <w:r w:rsidR="007F5246" w:rsidRPr="004453D0">
        <w:rPr>
          <w:rFonts w:ascii="Times New Roman" w:hAnsi="Times New Roman" w:cs="Times New Roman"/>
          <w:sz w:val="24"/>
          <w:szCs w:val="24"/>
          <w:vertAlign w:val="subscript"/>
          <w:lang w:val="en-US"/>
        </w:rPr>
        <w:t>LUMO</w:t>
      </w:r>
      <w:r w:rsidR="007F5246" w:rsidRPr="004453D0">
        <w:rPr>
          <w:rFonts w:ascii="Times New Roman" w:hAnsi="Times New Roman" w:cs="Times New Roman"/>
          <w:sz w:val="24"/>
          <w:szCs w:val="24"/>
          <w:lang w:val="en-US"/>
        </w:rPr>
        <w:t>), hardness (η), softness (σ</w:t>
      </w:r>
      <w:r w:rsidR="00240EC2" w:rsidRPr="004453D0">
        <w:rPr>
          <w:rFonts w:ascii="Times New Roman" w:hAnsi="Times New Roman" w:cs="Times New Roman"/>
          <w:sz w:val="24"/>
          <w:szCs w:val="24"/>
          <w:lang w:val="en-US"/>
        </w:rPr>
        <w:t>)</w:t>
      </w:r>
      <w:r w:rsidR="007F5246" w:rsidRPr="004453D0">
        <w:rPr>
          <w:rFonts w:ascii="Times New Roman" w:hAnsi="Times New Roman" w:cs="Times New Roman"/>
          <w:sz w:val="24"/>
          <w:szCs w:val="24"/>
          <w:lang w:val="en-US"/>
        </w:rPr>
        <w:t xml:space="preserve"> </w:t>
      </w:r>
      <w:r w:rsidR="00240EC2" w:rsidRPr="004453D0">
        <w:rPr>
          <w:rFonts w:ascii="Times New Roman" w:hAnsi="Times New Roman" w:cs="Times New Roman"/>
          <w:sz w:val="24"/>
          <w:szCs w:val="24"/>
          <w:lang w:val="en-US"/>
        </w:rPr>
        <w:t>and electronegativity</w:t>
      </w:r>
      <w:r w:rsidR="007F5246" w:rsidRPr="004453D0">
        <w:rPr>
          <w:rFonts w:ascii="Times New Roman" w:hAnsi="Times New Roman" w:cs="Times New Roman"/>
          <w:sz w:val="24"/>
          <w:szCs w:val="24"/>
          <w:lang w:val="en-US"/>
        </w:rPr>
        <w:t xml:space="preserve"> (χ), total energy (E</w:t>
      </w:r>
      <w:r w:rsidR="007F5246" w:rsidRPr="004453D0">
        <w:rPr>
          <w:rFonts w:ascii="Times New Roman" w:hAnsi="Times New Roman" w:cs="Times New Roman"/>
          <w:sz w:val="24"/>
          <w:szCs w:val="24"/>
          <w:vertAlign w:val="subscript"/>
          <w:lang w:val="en-US"/>
        </w:rPr>
        <w:t>total</w:t>
      </w:r>
      <w:r w:rsidR="007F5246" w:rsidRPr="004453D0">
        <w:rPr>
          <w:rFonts w:ascii="Times New Roman" w:hAnsi="Times New Roman" w:cs="Times New Roman"/>
          <w:sz w:val="24"/>
          <w:szCs w:val="24"/>
          <w:lang w:val="en-US"/>
        </w:rPr>
        <w:t>)</w:t>
      </w:r>
      <w:r w:rsidR="00B73361" w:rsidRPr="004453D0">
        <w:rPr>
          <w:rFonts w:ascii="Times New Roman" w:hAnsi="Times New Roman" w:cs="Times New Roman"/>
          <w:sz w:val="24"/>
          <w:szCs w:val="24"/>
          <w:lang w:val="en-US"/>
        </w:rPr>
        <w:t xml:space="preserve">, for the prediction of retention </w:t>
      </w:r>
      <w:r w:rsidR="005C3575" w:rsidRPr="004453D0">
        <w:rPr>
          <w:rFonts w:ascii="Times New Roman" w:hAnsi="Times New Roman" w:cs="Times New Roman"/>
          <w:sz w:val="24"/>
          <w:szCs w:val="24"/>
          <w:lang w:val="en-US"/>
        </w:rPr>
        <w:t>factors</w:t>
      </w:r>
      <w:r w:rsidR="005C3575" w:rsidRPr="004453D0">
        <w:rPr>
          <w:rFonts w:ascii="Times New Roman" w:hAnsi="Times New Roman" w:cs="Times New Roman"/>
          <w:b/>
          <w:sz w:val="24"/>
          <w:szCs w:val="24"/>
          <w:lang w:val="en-US"/>
        </w:rPr>
        <w:t xml:space="preserve"> [</w:t>
      </w:r>
      <w:r w:rsidR="008E7908" w:rsidRPr="004453D0">
        <w:rPr>
          <w:rFonts w:ascii="Times New Roman" w:hAnsi="Times New Roman" w:cs="Times New Roman"/>
          <w:b/>
          <w:sz w:val="24"/>
          <w:szCs w:val="24"/>
          <w:lang w:val="en-US"/>
        </w:rPr>
        <w:t>7</w:t>
      </w:r>
      <w:r w:rsidR="00EB3880" w:rsidRPr="004453D0">
        <w:rPr>
          <w:rFonts w:ascii="Times New Roman" w:hAnsi="Times New Roman" w:cs="Times New Roman"/>
          <w:b/>
          <w:sz w:val="24"/>
          <w:szCs w:val="24"/>
          <w:lang w:val="en-US"/>
        </w:rPr>
        <w:t>]</w:t>
      </w:r>
      <w:r w:rsidR="003F00A0">
        <w:rPr>
          <w:rFonts w:ascii="Times New Roman" w:hAnsi="Times New Roman" w:cs="Times New Roman"/>
          <w:b/>
          <w:sz w:val="24"/>
          <w:szCs w:val="24"/>
          <w:lang w:val="en-US"/>
        </w:rPr>
        <w:t>.</w:t>
      </w:r>
      <w:r w:rsidR="00B73361" w:rsidRPr="004453D0">
        <w:rPr>
          <w:rFonts w:ascii="Times New Roman" w:hAnsi="Times New Roman" w:cs="Times New Roman"/>
          <w:color w:val="4BACC6" w:themeColor="accent5"/>
          <w:sz w:val="24"/>
          <w:szCs w:val="24"/>
          <w:lang w:val="en-US"/>
        </w:rPr>
        <w:t xml:space="preserve"> </w:t>
      </w:r>
      <w:r w:rsidR="006E57CD" w:rsidRPr="004453D0">
        <w:rPr>
          <w:rFonts w:ascii="Times New Roman" w:hAnsi="Times New Roman" w:cs="Times New Roman"/>
          <w:sz w:val="24"/>
          <w:szCs w:val="24"/>
          <w:lang w:val="en-US"/>
        </w:rPr>
        <w:t>Based on Koopmans’ theorem, the chemical potential χ</w:t>
      </w:r>
      <w:r w:rsidR="006E57CD" w:rsidRPr="004453D0">
        <w:rPr>
          <w:rFonts w:ascii="Times New Roman" w:hAnsi="Times New Roman" w:cs="Times New Roman"/>
          <w:sz w:val="24"/>
          <w:szCs w:val="24"/>
          <w:vertAlign w:val="subscript"/>
          <w:lang w:val="en-US"/>
        </w:rPr>
        <w:t>m</w:t>
      </w:r>
      <w:r w:rsidR="006E57CD" w:rsidRPr="004453D0">
        <w:rPr>
          <w:rFonts w:ascii="Times New Roman" w:hAnsi="Times New Roman" w:cs="Times New Roman"/>
          <w:sz w:val="24"/>
          <w:szCs w:val="24"/>
          <w:lang w:val="en-US"/>
        </w:rPr>
        <w:t xml:space="preserve"> and chemical hardness η can be calculated as: η= +0.5(E</w:t>
      </w:r>
      <w:r w:rsidR="006E57CD" w:rsidRPr="004453D0">
        <w:rPr>
          <w:rFonts w:ascii="Times New Roman" w:hAnsi="Times New Roman" w:cs="Times New Roman"/>
          <w:sz w:val="24"/>
          <w:szCs w:val="24"/>
          <w:vertAlign w:val="subscript"/>
          <w:lang w:val="en-US"/>
        </w:rPr>
        <w:t>LUMO</w:t>
      </w:r>
      <w:r w:rsidR="006E57CD" w:rsidRPr="004453D0">
        <w:rPr>
          <w:rFonts w:ascii="Times New Roman" w:hAnsi="Times New Roman" w:cs="Times New Roman"/>
          <w:sz w:val="24"/>
          <w:szCs w:val="24"/>
          <w:lang w:val="en-US"/>
        </w:rPr>
        <w:t xml:space="preserve"> – E</w:t>
      </w:r>
      <w:r w:rsidR="006E57CD" w:rsidRPr="004453D0">
        <w:rPr>
          <w:rFonts w:ascii="Times New Roman" w:hAnsi="Times New Roman" w:cs="Times New Roman"/>
          <w:sz w:val="24"/>
          <w:szCs w:val="24"/>
          <w:vertAlign w:val="subscript"/>
          <w:lang w:val="en-US"/>
        </w:rPr>
        <w:t>HOMO</w:t>
      </w:r>
      <w:r w:rsidR="006E57CD" w:rsidRPr="004453D0">
        <w:rPr>
          <w:rFonts w:ascii="Times New Roman" w:hAnsi="Times New Roman" w:cs="Times New Roman"/>
          <w:sz w:val="24"/>
          <w:szCs w:val="24"/>
          <w:lang w:val="en-US"/>
        </w:rPr>
        <w:t>) and χ</w:t>
      </w:r>
      <w:r w:rsidR="006E57CD" w:rsidRPr="004453D0">
        <w:rPr>
          <w:rFonts w:ascii="Times New Roman" w:hAnsi="Times New Roman" w:cs="Times New Roman"/>
          <w:sz w:val="24"/>
          <w:szCs w:val="24"/>
          <w:vertAlign w:val="subscript"/>
          <w:lang w:val="en-US"/>
        </w:rPr>
        <w:t>m</w:t>
      </w:r>
      <w:r w:rsidR="00B5403B" w:rsidRPr="004453D0">
        <w:rPr>
          <w:rFonts w:ascii="Times New Roman" w:hAnsi="Times New Roman" w:cs="Times New Roman"/>
          <w:sz w:val="24"/>
          <w:szCs w:val="24"/>
          <w:lang w:val="en-US"/>
        </w:rPr>
        <w:t>= -0.5(E</w:t>
      </w:r>
      <w:r w:rsidR="00B5403B" w:rsidRPr="004453D0">
        <w:rPr>
          <w:rFonts w:ascii="Times New Roman" w:hAnsi="Times New Roman" w:cs="Times New Roman"/>
          <w:sz w:val="24"/>
          <w:szCs w:val="24"/>
          <w:vertAlign w:val="subscript"/>
          <w:lang w:val="en-US"/>
        </w:rPr>
        <w:t>HOMO</w:t>
      </w:r>
      <w:r w:rsidR="00B5403B" w:rsidRPr="004453D0">
        <w:rPr>
          <w:rFonts w:ascii="Times New Roman" w:hAnsi="Times New Roman" w:cs="Times New Roman"/>
          <w:sz w:val="24"/>
          <w:szCs w:val="24"/>
          <w:lang w:val="en-US"/>
        </w:rPr>
        <w:t xml:space="preserve"> + E</w:t>
      </w:r>
      <w:r w:rsidR="00B5403B" w:rsidRPr="004453D0">
        <w:rPr>
          <w:rFonts w:ascii="Times New Roman" w:hAnsi="Times New Roman" w:cs="Times New Roman"/>
          <w:sz w:val="24"/>
          <w:szCs w:val="24"/>
          <w:vertAlign w:val="subscript"/>
          <w:lang w:val="en-US"/>
        </w:rPr>
        <w:t>LUMO</w:t>
      </w:r>
      <w:r w:rsidR="00B5403B" w:rsidRPr="004453D0">
        <w:rPr>
          <w:rFonts w:ascii="Times New Roman" w:hAnsi="Times New Roman" w:cs="Times New Roman"/>
          <w:sz w:val="24"/>
          <w:szCs w:val="24"/>
          <w:lang w:val="en-US"/>
        </w:rPr>
        <w:t>)</w:t>
      </w:r>
      <w:r w:rsidR="00B00AA2" w:rsidRPr="004453D0">
        <w:rPr>
          <w:rFonts w:ascii="Times New Roman" w:hAnsi="Times New Roman" w:cs="Times New Roman"/>
          <w:sz w:val="24"/>
          <w:szCs w:val="24"/>
          <w:lang w:val="en-US"/>
        </w:rPr>
        <w:t xml:space="preserve">. </w:t>
      </w:r>
      <w:r w:rsidR="00B45D59" w:rsidRPr="004453D0">
        <w:rPr>
          <w:rFonts w:ascii="Times New Roman" w:hAnsi="Times New Roman" w:cs="Times New Roman"/>
          <w:sz w:val="24"/>
          <w:szCs w:val="24"/>
          <w:lang w:val="en-US"/>
        </w:rPr>
        <w:t xml:space="preserve">Acebutolol, metoprolol and atenolol </w:t>
      </w:r>
      <w:r w:rsidR="00223C88" w:rsidRPr="004453D0">
        <w:rPr>
          <w:rFonts w:ascii="Times New Roman" w:hAnsi="Times New Roman" w:cs="Times New Roman"/>
          <w:sz w:val="24"/>
          <w:szCs w:val="24"/>
          <w:lang w:val="en-US"/>
        </w:rPr>
        <w:t xml:space="preserve">were </w:t>
      </w:r>
      <w:r w:rsidR="00B45D59" w:rsidRPr="004453D0">
        <w:rPr>
          <w:rFonts w:ascii="Times New Roman" w:hAnsi="Times New Roman" w:cs="Times New Roman"/>
          <w:sz w:val="24"/>
          <w:szCs w:val="24"/>
          <w:lang w:val="en-US"/>
        </w:rPr>
        <w:t>investigate</w:t>
      </w:r>
      <w:r w:rsidR="00223C88" w:rsidRPr="004453D0">
        <w:rPr>
          <w:rFonts w:ascii="Times New Roman" w:hAnsi="Times New Roman" w:cs="Times New Roman"/>
          <w:sz w:val="24"/>
          <w:szCs w:val="24"/>
          <w:lang w:val="en-US"/>
        </w:rPr>
        <w:t>d by</w:t>
      </w:r>
      <w:r w:rsidR="00B45D59" w:rsidRPr="004453D0">
        <w:rPr>
          <w:rFonts w:ascii="Times New Roman" w:hAnsi="Times New Roman" w:cs="Times New Roman"/>
          <w:sz w:val="24"/>
          <w:szCs w:val="24"/>
          <w:lang w:val="en-US"/>
        </w:rPr>
        <w:t xml:space="preserve"> applying quantum mechanical computer codes</w:t>
      </w:r>
      <w:r w:rsidR="00223C88" w:rsidRPr="004453D0">
        <w:rPr>
          <w:rFonts w:ascii="Times New Roman" w:hAnsi="Times New Roman" w:cs="Times New Roman"/>
          <w:sz w:val="24"/>
          <w:szCs w:val="24"/>
          <w:lang w:val="en-US"/>
        </w:rPr>
        <w:t xml:space="preserve"> </w:t>
      </w:r>
      <w:r w:rsidR="00B45D59" w:rsidRPr="004453D0">
        <w:rPr>
          <w:rFonts w:ascii="Times New Roman" w:hAnsi="Times New Roman" w:cs="Times New Roman"/>
          <w:sz w:val="24"/>
          <w:szCs w:val="24"/>
          <w:lang w:val="en-US"/>
        </w:rPr>
        <w:t xml:space="preserve">and comparison of the same </w:t>
      </w:r>
      <w:r w:rsidR="00772442" w:rsidRPr="004453D0">
        <w:rPr>
          <w:rFonts w:ascii="Times New Roman" w:hAnsi="Times New Roman" w:cs="Times New Roman"/>
          <w:sz w:val="24"/>
          <w:szCs w:val="24"/>
          <w:lang w:val="en-US"/>
        </w:rPr>
        <w:t>to</w:t>
      </w:r>
      <w:r w:rsidR="00B45D59" w:rsidRPr="004453D0">
        <w:rPr>
          <w:rFonts w:ascii="Times New Roman" w:hAnsi="Times New Roman" w:cs="Times New Roman"/>
          <w:sz w:val="24"/>
          <w:szCs w:val="24"/>
          <w:lang w:val="en-US"/>
        </w:rPr>
        <w:t xml:space="preserve"> </w:t>
      </w:r>
      <w:r w:rsidR="00772442" w:rsidRPr="004453D0">
        <w:rPr>
          <w:rFonts w:ascii="Times New Roman" w:hAnsi="Times New Roman" w:cs="Times New Roman"/>
          <w:sz w:val="24"/>
          <w:szCs w:val="24"/>
          <w:lang w:val="en-US"/>
        </w:rPr>
        <w:t xml:space="preserve">study </w:t>
      </w:r>
      <w:r w:rsidR="00B45D59" w:rsidRPr="004453D0">
        <w:rPr>
          <w:rFonts w:ascii="Times New Roman" w:hAnsi="Times New Roman" w:cs="Times New Roman"/>
          <w:sz w:val="24"/>
          <w:szCs w:val="24"/>
          <w:lang w:val="en-US"/>
        </w:rPr>
        <w:t>the properties associated with the</w:t>
      </w:r>
      <w:r w:rsidR="00223C88" w:rsidRPr="004453D0">
        <w:rPr>
          <w:rFonts w:ascii="Times New Roman" w:hAnsi="Times New Roman" w:cs="Times New Roman"/>
          <w:sz w:val="24"/>
          <w:szCs w:val="24"/>
          <w:lang w:val="en-US"/>
        </w:rPr>
        <w:t>ir</w:t>
      </w:r>
      <w:r w:rsidR="00B45D59" w:rsidRPr="004453D0">
        <w:rPr>
          <w:rFonts w:ascii="Times New Roman" w:hAnsi="Times New Roman" w:cs="Times New Roman"/>
          <w:sz w:val="24"/>
          <w:szCs w:val="24"/>
          <w:lang w:val="en-US"/>
        </w:rPr>
        <w:t xml:space="preserve"> electronic</w:t>
      </w:r>
      <w:r w:rsidR="00223C88" w:rsidRPr="004453D0">
        <w:rPr>
          <w:rFonts w:ascii="Times New Roman" w:hAnsi="Times New Roman" w:cs="Times New Roman"/>
          <w:sz w:val="24"/>
          <w:szCs w:val="24"/>
          <w:lang w:val="en-US"/>
        </w:rPr>
        <w:t xml:space="preserve"> structure. HOMO</w:t>
      </w:r>
      <w:r w:rsidR="003F00A0">
        <w:rPr>
          <w:rFonts w:ascii="Times New Roman" w:hAnsi="Times New Roman" w:cs="Times New Roman"/>
          <w:sz w:val="24"/>
          <w:szCs w:val="24"/>
          <w:lang w:val="en-US"/>
        </w:rPr>
        <w:t xml:space="preserve"> (Highest Occupied Molecular Orbital)</w:t>
      </w:r>
      <w:r w:rsidR="00223C88" w:rsidRPr="004453D0">
        <w:rPr>
          <w:rFonts w:ascii="Times New Roman" w:hAnsi="Times New Roman" w:cs="Times New Roman"/>
          <w:sz w:val="24"/>
          <w:szCs w:val="24"/>
          <w:lang w:val="en-US"/>
        </w:rPr>
        <w:t>, LUMO</w:t>
      </w:r>
      <w:r w:rsidR="003F00A0">
        <w:rPr>
          <w:rFonts w:ascii="Times New Roman" w:hAnsi="Times New Roman" w:cs="Times New Roman"/>
          <w:sz w:val="24"/>
          <w:szCs w:val="24"/>
          <w:lang w:val="en-US"/>
        </w:rPr>
        <w:t xml:space="preserve"> (Lowest Unoccupied Molecular Orbital)</w:t>
      </w:r>
      <w:r w:rsidR="00223C88" w:rsidRPr="004453D0">
        <w:rPr>
          <w:rFonts w:ascii="Times New Roman" w:hAnsi="Times New Roman" w:cs="Times New Roman"/>
          <w:sz w:val="24"/>
          <w:szCs w:val="24"/>
          <w:lang w:val="en-US"/>
        </w:rPr>
        <w:t xml:space="preserve">, stability, sensitivity and chemical hardness were calculated on the optimized </w:t>
      </w:r>
      <w:r w:rsidR="00EB3880" w:rsidRPr="004453D0">
        <w:rPr>
          <w:rFonts w:ascii="Times New Roman" w:hAnsi="Times New Roman" w:cs="Times New Roman"/>
          <w:sz w:val="24"/>
          <w:szCs w:val="24"/>
          <w:lang w:val="en-US"/>
        </w:rPr>
        <w:t xml:space="preserve">structures </w:t>
      </w:r>
      <w:r w:rsidR="00EB3880" w:rsidRPr="004453D0">
        <w:rPr>
          <w:rFonts w:ascii="Times New Roman" w:hAnsi="Times New Roman" w:cs="Times New Roman"/>
          <w:b/>
          <w:sz w:val="24"/>
          <w:szCs w:val="24"/>
          <w:lang w:val="en-US"/>
        </w:rPr>
        <w:t>[</w:t>
      </w:r>
      <w:r w:rsidR="005E6CF6" w:rsidRPr="004453D0">
        <w:rPr>
          <w:rFonts w:ascii="Times New Roman" w:hAnsi="Times New Roman" w:cs="Times New Roman"/>
          <w:b/>
          <w:sz w:val="24"/>
          <w:szCs w:val="24"/>
          <w:lang w:val="en-US"/>
        </w:rPr>
        <w:t>8</w:t>
      </w:r>
      <w:r w:rsidR="00AE0BD7" w:rsidRPr="004453D0">
        <w:rPr>
          <w:rFonts w:ascii="Times New Roman" w:hAnsi="Times New Roman" w:cs="Times New Roman"/>
          <w:b/>
          <w:sz w:val="24"/>
          <w:szCs w:val="24"/>
          <w:lang w:val="en-US"/>
        </w:rPr>
        <w:t>]</w:t>
      </w:r>
      <w:r w:rsidR="002E3DB8" w:rsidRPr="002E3DB8">
        <w:rPr>
          <w:rFonts w:ascii="Times New Roman" w:hAnsi="Times New Roman" w:cs="Times New Roman"/>
          <w:sz w:val="24"/>
          <w:szCs w:val="24"/>
          <w:lang w:val="en-US"/>
        </w:rPr>
        <w:t>.</w:t>
      </w:r>
    </w:p>
    <w:p w14:paraId="66C1084B" w14:textId="351741FB" w:rsidR="00AF595D" w:rsidRPr="004453D0" w:rsidRDefault="00DC26AE" w:rsidP="000478D4">
      <w:pPr>
        <w:spacing w:line="360" w:lineRule="auto"/>
        <w:jc w:val="both"/>
        <w:rPr>
          <w:rFonts w:ascii="Times New Roman" w:hAnsi="Times New Roman" w:cs="Times New Roman"/>
          <w:sz w:val="24"/>
          <w:szCs w:val="24"/>
        </w:rPr>
      </w:pPr>
      <w:r w:rsidRPr="004453D0">
        <w:rPr>
          <w:rFonts w:ascii="Times New Roman" w:hAnsi="Times New Roman" w:cs="Times New Roman"/>
          <w:sz w:val="24"/>
          <w:szCs w:val="24"/>
        </w:rPr>
        <w:t xml:space="preserve">The aim of the present </w:t>
      </w:r>
      <w:r w:rsidR="00FE4A00" w:rsidRPr="004453D0">
        <w:rPr>
          <w:rFonts w:ascii="Times New Roman" w:hAnsi="Times New Roman" w:cs="Times New Roman"/>
          <w:sz w:val="24"/>
          <w:szCs w:val="24"/>
        </w:rPr>
        <w:t xml:space="preserve">study </w:t>
      </w:r>
      <w:r w:rsidR="00132739" w:rsidRPr="004453D0">
        <w:rPr>
          <w:rFonts w:ascii="Times New Roman" w:hAnsi="Times New Roman" w:cs="Times New Roman"/>
          <w:sz w:val="24"/>
          <w:szCs w:val="24"/>
        </w:rPr>
        <w:t>is</w:t>
      </w:r>
      <w:r w:rsidRPr="004453D0">
        <w:rPr>
          <w:rFonts w:ascii="Times New Roman" w:hAnsi="Times New Roman" w:cs="Times New Roman"/>
          <w:sz w:val="24"/>
          <w:szCs w:val="24"/>
        </w:rPr>
        <w:t xml:space="preserve"> </w:t>
      </w:r>
      <w:r w:rsidR="00132739" w:rsidRPr="004453D0">
        <w:rPr>
          <w:rFonts w:ascii="Times New Roman" w:hAnsi="Times New Roman" w:cs="Times New Roman"/>
          <w:sz w:val="24"/>
          <w:szCs w:val="24"/>
        </w:rPr>
        <w:t xml:space="preserve">to </w:t>
      </w:r>
      <w:r w:rsidR="00556F04" w:rsidRPr="004453D0">
        <w:rPr>
          <w:rFonts w:ascii="Times New Roman" w:hAnsi="Times New Roman" w:cs="Times New Roman"/>
          <w:sz w:val="24"/>
          <w:szCs w:val="24"/>
          <w:lang w:val="en-US"/>
        </w:rPr>
        <w:t xml:space="preserve">calculate </w:t>
      </w:r>
      <w:r w:rsidR="00556F04" w:rsidRPr="004453D0">
        <w:rPr>
          <w:rFonts w:ascii="Times New Roman" w:hAnsi="Times New Roman" w:cs="Times New Roman"/>
          <w:sz w:val="24"/>
          <w:szCs w:val="24"/>
        </w:rPr>
        <w:t xml:space="preserve">several quantum chemical </w:t>
      </w:r>
      <w:r w:rsidR="00CE6751" w:rsidRPr="004453D0">
        <w:rPr>
          <w:rFonts w:ascii="Times New Roman" w:hAnsi="Times New Roman" w:cs="Times New Roman"/>
          <w:sz w:val="24"/>
          <w:szCs w:val="24"/>
          <w:lang w:val="en-US"/>
        </w:rPr>
        <w:t>descriptors</w:t>
      </w:r>
      <w:r w:rsidR="00132739" w:rsidRPr="004453D0">
        <w:rPr>
          <w:rFonts w:ascii="Times New Roman" w:hAnsi="Times New Roman" w:cs="Times New Roman"/>
          <w:sz w:val="24"/>
          <w:szCs w:val="24"/>
          <w:lang w:val="en-US"/>
        </w:rPr>
        <w:t xml:space="preserve"> </w:t>
      </w:r>
      <w:r w:rsidR="00772442" w:rsidRPr="004453D0">
        <w:rPr>
          <w:rFonts w:ascii="Times New Roman" w:hAnsi="Times New Roman" w:cs="Times New Roman"/>
          <w:sz w:val="24"/>
          <w:szCs w:val="24"/>
          <w:lang w:val="en-US"/>
        </w:rPr>
        <w:t>(</w:t>
      </w:r>
      <w:r w:rsidR="00CE6751" w:rsidRPr="004453D0">
        <w:rPr>
          <w:rFonts w:ascii="Times New Roman" w:hAnsi="Times New Roman" w:cs="Times New Roman"/>
          <w:sz w:val="24"/>
          <w:szCs w:val="24"/>
          <w:lang w:val="en-US"/>
        </w:rPr>
        <w:t xml:space="preserve">HOMO, LUMO, </w:t>
      </w:r>
      <w:r w:rsidR="007B0D89" w:rsidRPr="004453D0">
        <w:rPr>
          <w:rFonts w:ascii="Times New Roman" w:hAnsi="Times New Roman" w:cs="Times New Roman"/>
          <w:sz w:val="24"/>
          <w:szCs w:val="24"/>
          <w:lang w:val="en-US"/>
        </w:rPr>
        <w:t xml:space="preserve">HLG, electronegativity, </w:t>
      </w:r>
      <w:r w:rsidR="00CE6751" w:rsidRPr="004453D0">
        <w:rPr>
          <w:rFonts w:ascii="Times New Roman" w:hAnsi="Times New Roman" w:cs="Times New Roman"/>
          <w:sz w:val="24"/>
          <w:szCs w:val="24"/>
          <w:lang w:val="en-US"/>
        </w:rPr>
        <w:t xml:space="preserve">chemical </w:t>
      </w:r>
      <w:r w:rsidR="00FE4A00" w:rsidRPr="004453D0">
        <w:rPr>
          <w:rFonts w:ascii="Times New Roman" w:hAnsi="Times New Roman" w:cs="Times New Roman"/>
          <w:sz w:val="24"/>
          <w:szCs w:val="24"/>
          <w:lang w:val="en-US"/>
        </w:rPr>
        <w:t xml:space="preserve">potential, </w:t>
      </w:r>
      <w:r w:rsidR="00CE6751" w:rsidRPr="004453D0">
        <w:rPr>
          <w:rFonts w:ascii="Times New Roman" w:hAnsi="Times New Roman" w:cs="Times New Roman"/>
          <w:sz w:val="24"/>
          <w:szCs w:val="24"/>
          <w:lang w:val="en-US"/>
        </w:rPr>
        <w:t>hardness</w:t>
      </w:r>
      <w:r w:rsidR="00772442" w:rsidRPr="004453D0">
        <w:rPr>
          <w:rFonts w:ascii="Times New Roman" w:hAnsi="Times New Roman" w:cs="Times New Roman"/>
          <w:sz w:val="24"/>
          <w:szCs w:val="24"/>
          <w:lang w:val="en-US"/>
        </w:rPr>
        <w:t xml:space="preserve"> and softness</w:t>
      </w:r>
      <w:r w:rsidR="00B00AA2" w:rsidRPr="004453D0">
        <w:rPr>
          <w:rFonts w:ascii="Times New Roman" w:hAnsi="Times New Roman" w:cs="Times New Roman"/>
          <w:sz w:val="24"/>
          <w:szCs w:val="24"/>
          <w:lang w:val="en-US"/>
        </w:rPr>
        <w:t>, electrophilicity</w:t>
      </w:r>
      <w:r w:rsidR="00772442" w:rsidRPr="004453D0">
        <w:rPr>
          <w:rFonts w:ascii="Times New Roman" w:hAnsi="Times New Roman" w:cs="Times New Roman"/>
          <w:sz w:val="24"/>
          <w:szCs w:val="24"/>
          <w:lang w:val="en-US"/>
        </w:rPr>
        <w:t>)</w:t>
      </w:r>
      <w:r w:rsidR="003B2A60" w:rsidRPr="004453D0">
        <w:rPr>
          <w:rFonts w:ascii="Times New Roman" w:hAnsi="Times New Roman" w:cs="Times New Roman"/>
          <w:sz w:val="24"/>
          <w:szCs w:val="24"/>
          <w:lang w:val="en-US"/>
        </w:rPr>
        <w:t xml:space="preserve"> </w:t>
      </w:r>
      <w:r w:rsidR="00556F04" w:rsidRPr="004453D0">
        <w:rPr>
          <w:rFonts w:ascii="Times New Roman" w:hAnsi="Times New Roman" w:cs="Times New Roman"/>
          <w:sz w:val="24"/>
          <w:szCs w:val="24"/>
          <w:lang w:val="en-US"/>
        </w:rPr>
        <w:t>in order to interpret various molecular properties such as electronic structure, conformation, reactivity</w:t>
      </w:r>
      <w:r w:rsidR="00FE4A00" w:rsidRPr="004453D0">
        <w:rPr>
          <w:rFonts w:ascii="Times New Roman" w:hAnsi="Times New Roman" w:cs="Times New Roman"/>
          <w:sz w:val="24"/>
          <w:szCs w:val="24"/>
          <w:lang w:val="en-US"/>
        </w:rPr>
        <w:t xml:space="preserve"> </w:t>
      </w:r>
      <w:r w:rsidR="00895B47" w:rsidRPr="004453D0">
        <w:rPr>
          <w:rFonts w:ascii="Times New Roman" w:hAnsi="Times New Roman" w:cs="Times New Roman"/>
          <w:sz w:val="24"/>
          <w:szCs w:val="24"/>
          <w:lang w:val="en-US"/>
        </w:rPr>
        <w:t xml:space="preserve">in the interest of </w:t>
      </w:r>
      <w:r w:rsidR="00796971" w:rsidRPr="004453D0">
        <w:rPr>
          <w:rFonts w:ascii="Times New Roman" w:hAnsi="Times New Roman" w:cs="Times New Roman"/>
          <w:sz w:val="24"/>
          <w:szCs w:val="24"/>
          <w:lang w:val="en-US"/>
        </w:rPr>
        <w:t>determining how</w:t>
      </w:r>
      <w:r w:rsidR="00895B47" w:rsidRPr="004453D0">
        <w:rPr>
          <w:rFonts w:ascii="Times New Roman" w:hAnsi="Times New Roman" w:cs="Times New Roman"/>
          <w:sz w:val="24"/>
          <w:szCs w:val="24"/>
          <w:lang w:val="en-US"/>
        </w:rPr>
        <w:t xml:space="preserve"> </w:t>
      </w:r>
      <w:r w:rsidR="00480C84" w:rsidRPr="004453D0">
        <w:rPr>
          <w:rFonts w:ascii="Times New Roman" w:hAnsi="Times New Roman" w:cs="Times New Roman"/>
          <w:sz w:val="24"/>
          <w:szCs w:val="24"/>
          <w:lang w:val="en-US"/>
        </w:rPr>
        <w:t>such descriptors</w:t>
      </w:r>
      <w:r w:rsidR="00895B47" w:rsidRPr="004453D0">
        <w:rPr>
          <w:rFonts w:ascii="Times New Roman" w:hAnsi="Times New Roman" w:cs="Times New Roman"/>
          <w:sz w:val="24"/>
          <w:szCs w:val="24"/>
          <w:lang w:val="en-US"/>
        </w:rPr>
        <w:t xml:space="preserve"> could </w:t>
      </w:r>
      <w:r w:rsidR="00796971" w:rsidRPr="004453D0">
        <w:rPr>
          <w:rFonts w:ascii="Times New Roman" w:hAnsi="Times New Roman" w:cs="Times New Roman"/>
          <w:sz w:val="24"/>
          <w:szCs w:val="24"/>
          <w:lang w:val="en-US"/>
        </w:rPr>
        <w:t xml:space="preserve">have an impact in our understanding </w:t>
      </w:r>
      <w:r w:rsidR="00895B47" w:rsidRPr="004453D0">
        <w:rPr>
          <w:rFonts w:ascii="Times New Roman" w:hAnsi="Times New Roman" w:cs="Times New Roman"/>
          <w:sz w:val="24"/>
          <w:szCs w:val="24"/>
          <w:lang w:val="en-US"/>
        </w:rPr>
        <w:t xml:space="preserve">of the </w:t>
      </w:r>
      <w:r w:rsidR="00796971" w:rsidRPr="004453D0">
        <w:rPr>
          <w:rFonts w:ascii="Times New Roman" w:hAnsi="Times New Roman" w:cs="Times New Roman"/>
          <w:sz w:val="24"/>
          <w:szCs w:val="24"/>
          <w:lang w:val="en-US"/>
        </w:rPr>
        <w:lastRenderedPageBreak/>
        <w:t xml:space="preserve">experimental observations and describing </w:t>
      </w:r>
      <w:r w:rsidR="000478D4" w:rsidRPr="004453D0">
        <w:rPr>
          <w:rFonts w:ascii="Times New Roman" w:hAnsi="Times New Roman" w:cs="Times New Roman"/>
          <w:sz w:val="24"/>
          <w:szCs w:val="24"/>
          <w:lang w:val="en-US"/>
        </w:rPr>
        <w:t>various aspects of chemical binding of beta-blockers in terms of these descriptors</w:t>
      </w:r>
      <w:r w:rsidR="00772442" w:rsidRPr="004453D0">
        <w:rPr>
          <w:rFonts w:ascii="Times New Roman" w:hAnsi="Times New Roman" w:cs="Times New Roman"/>
          <w:sz w:val="24"/>
          <w:szCs w:val="24"/>
          <w:lang w:val="en-US"/>
        </w:rPr>
        <w:t>.</w:t>
      </w:r>
    </w:p>
    <w:p w14:paraId="31D987CA" w14:textId="77777777" w:rsidR="004A6705" w:rsidRPr="004453D0" w:rsidRDefault="004A6705" w:rsidP="00F87194">
      <w:pPr>
        <w:pStyle w:val="ListParagraph"/>
        <w:numPr>
          <w:ilvl w:val="0"/>
          <w:numId w:val="8"/>
        </w:numPr>
        <w:spacing w:line="360" w:lineRule="auto"/>
        <w:jc w:val="both"/>
        <w:rPr>
          <w:rFonts w:ascii="Times New Roman" w:hAnsi="Times New Roman" w:cs="Times New Roman"/>
          <w:sz w:val="24"/>
          <w:szCs w:val="24"/>
        </w:rPr>
      </w:pPr>
      <w:r w:rsidRPr="004453D0">
        <w:rPr>
          <w:rFonts w:ascii="Times New Roman" w:hAnsi="Times New Roman" w:cs="Times New Roman"/>
          <w:b/>
          <w:sz w:val="24"/>
          <w:szCs w:val="24"/>
        </w:rPr>
        <w:t>Methods</w:t>
      </w:r>
    </w:p>
    <w:p w14:paraId="013B1AA4" w14:textId="77777777" w:rsidR="00480C84" w:rsidRPr="004453D0" w:rsidRDefault="00772442" w:rsidP="00F87194">
      <w:pPr>
        <w:pStyle w:val="ListParagraph"/>
        <w:numPr>
          <w:ilvl w:val="1"/>
          <w:numId w:val="8"/>
        </w:numPr>
        <w:spacing w:line="360" w:lineRule="auto"/>
        <w:jc w:val="both"/>
        <w:rPr>
          <w:rFonts w:ascii="Times New Roman" w:hAnsi="Times New Roman" w:cs="Times New Roman"/>
          <w:i/>
          <w:sz w:val="24"/>
          <w:szCs w:val="24"/>
        </w:rPr>
      </w:pPr>
      <w:r w:rsidRPr="004453D0">
        <w:rPr>
          <w:rFonts w:ascii="Times New Roman" w:hAnsi="Times New Roman" w:cs="Times New Roman"/>
          <w:i/>
          <w:sz w:val="24"/>
          <w:szCs w:val="24"/>
        </w:rPr>
        <w:t xml:space="preserve">Analytes </w:t>
      </w:r>
    </w:p>
    <w:p w14:paraId="5379B947" w14:textId="1DCC057B" w:rsidR="00772442" w:rsidRPr="004453D0" w:rsidRDefault="00480C84" w:rsidP="006C5804">
      <w:pPr>
        <w:spacing w:line="360" w:lineRule="auto"/>
        <w:jc w:val="both"/>
        <w:rPr>
          <w:rFonts w:ascii="Times New Roman" w:hAnsi="Times New Roman" w:cs="Times New Roman"/>
          <w:sz w:val="24"/>
          <w:szCs w:val="24"/>
        </w:rPr>
      </w:pPr>
      <w:r w:rsidRPr="004453D0">
        <w:rPr>
          <w:rFonts w:ascii="Times New Roman" w:hAnsi="Times New Roman" w:cs="Times New Roman"/>
          <w:sz w:val="24"/>
          <w:szCs w:val="24"/>
        </w:rPr>
        <w:t>The studied molecules are fourteen</w:t>
      </w:r>
      <w:r w:rsidR="00772442" w:rsidRPr="004453D0">
        <w:rPr>
          <w:rFonts w:ascii="Times New Roman" w:hAnsi="Times New Roman" w:cs="Times New Roman"/>
          <w:i/>
          <w:sz w:val="24"/>
          <w:szCs w:val="24"/>
        </w:rPr>
        <w:t xml:space="preserve"> </w:t>
      </w:r>
      <w:r w:rsidR="00772442" w:rsidRPr="004453D0">
        <w:rPr>
          <w:rFonts w:ascii="Times New Roman" w:hAnsi="Times New Roman" w:cs="Times New Roman"/>
          <w:sz w:val="24"/>
          <w:szCs w:val="24"/>
        </w:rPr>
        <w:t>beta-adrenoceptor blocking agents</w:t>
      </w:r>
      <w:r w:rsidRPr="004453D0">
        <w:rPr>
          <w:rFonts w:ascii="Times New Roman" w:hAnsi="Times New Roman" w:cs="Times New Roman"/>
          <w:sz w:val="24"/>
          <w:szCs w:val="24"/>
        </w:rPr>
        <w:t xml:space="preserve"> with the chemical structures </w:t>
      </w:r>
      <w:r w:rsidR="005D445E" w:rsidRPr="004453D0">
        <w:rPr>
          <w:rFonts w:ascii="Times New Roman" w:hAnsi="Times New Roman" w:cs="Times New Roman"/>
          <w:sz w:val="24"/>
          <w:szCs w:val="24"/>
        </w:rPr>
        <w:t>depicted</w:t>
      </w:r>
      <w:r w:rsidRPr="004453D0">
        <w:rPr>
          <w:rFonts w:ascii="Times New Roman" w:hAnsi="Times New Roman" w:cs="Times New Roman"/>
          <w:sz w:val="24"/>
          <w:szCs w:val="24"/>
        </w:rPr>
        <w:t xml:space="preserve"> below</w:t>
      </w:r>
      <w:r w:rsidR="002E3DB8">
        <w:rPr>
          <w:rFonts w:ascii="Times New Roman" w:hAnsi="Times New Roman" w:cs="Times New Roman"/>
          <w:sz w:val="24"/>
          <w:szCs w:val="24"/>
        </w:rPr>
        <w:t xml:space="preserve"> in Table I</w:t>
      </w:r>
      <w:r w:rsidR="00A62237" w:rsidRPr="004453D0">
        <w:rPr>
          <w:rFonts w:ascii="Times New Roman" w:hAnsi="Times New Roman" w:cs="Times New Roman"/>
          <w:sz w:val="24"/>
          <w:szCs w:val="24"/>
        </w:rPr>
        <w:t>:</w:t>
      </w:r>
    </w:p>
    <w:p w14:paraId="7FC5BF5E" w14:textId="457566C0" w:rsidR="00F3169A" w:rsidRPr="004453D0" w:rsidRDefault="002E3DB8" w:rsidP="006C58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Table I</w:t>
      </w:r>
      <w:r w:rsidR="00F3169A" w:rsidRPr="004453D0">
        <w:rPr>
          <w:rFonts w:ascii="Times New Roman" w:hAnsi="Times New Roman" w:cs="Times New Roman"/>
          <w:sz w:val="24"/>
          <w:szCs w:val="24"/>
        </w:rPr>
        <w:t xml:space="preserve"> Chemical structure of beta-adrenoceptor blocking agents </w:t>
      </w:r>
      <w:r w:rsidR="00F3169A" w:rsidRPr="004453D0">
        <w:rPr>
          <w:rFonts w:ascii="Times New Roman" w:hAnsi="Times New Roman" w:cs="Times New Roman"/>
          <w:sz w:val="24"/>
          <w:szCs w:val="24"/>
          <w:lang w:val="en-US"/>
        </w:rPr>
        <w:t xml:space="preserve">(a- acebutolol, b- alprenolol, c- atenolol, d- betaxolol, e- bisoprolol, f- carazolol, g- carvedilol, h- esmolol, i- metoprolol, j- oxprenolol, k- pindolol, l- propranolol, m- sotalol, n- timolol) * - asymmetric C  </w:t>
      </w:r>
    </w:p>
    <w:tbl>
      <w:tblPr>
        <w:tblW w:w="10003" w:type="dxa"/>
        <w:jc w:val="center"/>
        <w:tblLook w:val="04A0" w:firstRow="1" w:lastRow="0" w:firstColumn="1" w:lastColumn="0" w:noHBand="0" w:noVBand="1"/>
      </w:tblPr>
      <w:tblGrid>
        <w:gridCol w:w="3445"/>
        <w:gridCol w:w="3411"/>
        <w:gridCol w:w="3147"/>
      </w:tblGrid>
      <w:tr w:rsidR="00DD414B" w:rsidRPr="004453D0" w14:paraId="4C18E07C" w14:textId="77777777" w:rsidTr="00627B66">
        <w:trPr>
          <w:trHeight w:val="2480"/>
          <w:jc w:val="center"/>
        </w:trPr>
        <w:tc>
          <w:tcPr>
            <w:tcW w:w="3445" w:type="dxa"/>
            <w:shd w:val="clear" w:color="auto" w:fill="auto"/>
          </w:tcPr>
          <w:p w14:paraId="604B7800" w14:textId="77777777" w:rsidR="00DD414B" w:rsidRPr="004453D0" w:rsidRDefault="00DD414B" w:rsidP="006C5804">
            <w:pPr>
              <w:keepNext/>
              <w:spacing w:after="0" w:line="360" w:lineRule="auto"/>
              <w:jc w:val="center"/>
              <w:rPr>
                <w:rFonts w:ascii="Times New Roman" w:hAnsi="Times New Roman" w:cs="Times New Roman"/>
              </w:rPr>
            </w:pPr>
          </w:p>
          <w:p w14:paraId="4A4785C5" w14:textId="77777777" w:rsidR="00DD414B" w:rsidRPr="004453D0" w:rsidRDefault="00DD414B" w:rsidP="006C5804">
            <w:pPr>
              <w:keepNext/>
              <w:spacing w:after="0" w:line="360" w:lineRule="auto"/>
              <w:jc w:val="center"/>
              <w:rPr>
                <w:rFonts w:ascii="Times New Roman" w:hAnsi="Times New Roman" w:cs="Times New Roman"/>
                <w:sz w:val="24"/>
                <w:szCs w:val="24"/>
              </w:rPr>
            </w:pPr>
            <w:r w:rsidRPr="004453D0">
              <w:rPr>
                <w:rFonts w:ascii="Times New Roman" w:hAnsi="Times New Roman" w:cs="Times New Roman"/>
              </w:rPr>
              <w:object w:dxaOrig="6015" w:dyaOrig="2655" w14:anchorId="55B396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66.75pt" o:ole="">
                  <v:imagedata r:id="rId9" o:title=""/>
                </v:shape>
                <o:OLEObject Type="Embed" ProgID="PBrush" ShapeID="_x0000_i1025" DrawAspect="Content" ObjectID="_1513684976" r:id="rId10"/>
              </w:object>
            </w:r>
          </w:p>
          <w:p w14:paraId="34E3B461" w14:textId="77777777" w:rsidR="00DD414B" w:rsidRPr="004453D0" w:rsidRDefault="00DD414B" w:rsidP="006C5804">
            <w:pPr>
              <w:pStyle w:val="Caption"/>
              <w:spacing w:after="0" w:line="360" w:lineRule="auto"/>
              <w:jc w:val="center"/>
              <w:rPr>
                <w:rFonts w:ascii="Times New Roman" w:hAnsi="Times New Roman" w:cs="Times New Roman"/>
                <w:b w:val="0"/>
                <w:sz w:val="24"/>
                <w:szCs w:val="24"/>
                <w:lang w:val="en-US"/>
              </w:rPr>
            </w:pPr>
            <w:r w:rsidRPr="004453D0">
              <w:rPr>
                <w:rFonts w:ascii="Times New Roman" w:hAnsi="Times New Roman" w:cs="Times New Roman"/>
                <w:b w:val="0"/>
                <w:color w:val="auto"/>
                <w:sz w:val="24"/>
                <w:szCs w:val="24"/>
              </w:rPr>
              <w:t>a</w:t>
            </w:r>
          </w:p>
        </w:tc>
        <w:tc>
          <w:tcPr>
            <w:tcW w:w="3411" w:type="dxa"/>
            <w:shd w:val="clear" w:color="auto" w:fill="auto"/>
          </w:tcPr>
          <w:p w14:paraId="1E8BB09A" w14:textId="77777777" w:rsidR="00DD414B" w:rsidRPr="004453D0" w:rsidRDefault="00DD414B" w:rsidP="006C5804">
            <w:pPr>
              <w:keepNext/>
              <w:spacing w:after="0" w:line="360" w:lineRule="auto"/>
              <w:jc w:val="center"/>
              <w:rPr>
                <w:rFonts w:ascii="Times New Roman" w:hAnsi="Times New Roman" w:cs="Times New Roman"/>
                <w:sz w:val="24"/>
                <w:szCs w:val="24"/>
              </w:rPr>
            </w:pPr>
            <w:r w:rsidRPr="004453D0">
              <w:rPr>
                <w:rFonts w:ascii="Times New Roman" w:hAnsi="Times New Roman" w:cs="Times New Roman"/>
              </w:rPr>
              <w:object w:dxaOrig="4395" w:dyaOrig="3255" w14:anchorId="65ADAE2F">
                <v:shape id="_x0000_i1026" type="#_x0000_t75" style="width:129pt;height:96pt" o:ole="">
                  <v:imagedata r:id="rId11" o:title=""/>
                </v:shape>
                <o:OLEObject Type="Embed" ProgID="PBrush" ShapeID="_x0000_i1026" DrawAspect="Content" ObjectID="_1513684977" r:id="rId12"/>
              </w:object>
            </w:r>
          </w:p>
          <w:p w14:paraId="7002C2BC" w14:textId="77777777" w:rsidR="00DD414B" w:rsidRPr="004453D0" w:rsidRDefault="00DD414B" w:rsidP="006C5804">
            <w:pPr>
              <w:pStyle w:val="Caption"/>
              <w:spacing w:after="0" w:line="360" w:lineRule="auto"/>
              <w:jc w:val="center"/>
              <w:rPr>
                <w:rFonts w:ascii="Times New Roman" w:hAnsi="Times New Roman" w:cs="Times New Roman"/>
                <w:b w:val="0"/>
                <w:color w:val="auto"/>
                <w:sz w:val="24"/>
                <w:szCs w:val="24"/>
              </w:rPr>
            </w:pPr>
            <w:r w:rsidRPr="004453D0">
              <w:rPr>
                <w:rFonts w:ascii="Times New Roman" w:hAnsi="Times New Roman" w:cs="Times New Roman"/>
                <w:b w:val="0"/>
                <w:color w:val="auto"/>
                <w:sz w:val="24"/>
                <w:szCs w:val="24"/>
              </w:rPr>
              <w:t>b</w:t>
            </w:r>
          </w:p>
          <w:p w14:paraId="34F58861" w14:textId="77777777" w:rsidR="00DD414B" w:rsidRPr="004453D0" w:rsidRDefault="00DD414B" w:rsidP="006C5804">
            <w:pPr>
              <w:keepNext/>
              <w:spacing w:after="0" w:line="360" w:lineRule="auto"/>
              <w:jc w:val="center"/>
              <w:rPr>
                <w:rFonts w:ascii="Times New Roman" w:hAnsi="Times New Roman" w:cs="Times New Roman"/>
                <w:sz w:val="24"/>
                <w:szCs w:val="24"/>
                <w:lang w:val="en-US"/>
              </w:rPr>
            </w:pPr>
          </w:p>
        </w:tc>
        <w:tc>
          <w:tcPr>
            <w:tcW w:w="3147" w:type="dxa"/>
            <w:shd w:val="clear" w:color="auto" w:fill="auto"/>
          </w:tcPr>
          <w:p w14:paraId="4A7DC23C" w14:textId="77777777" w:rsidR="00DD414B" w:rsidRPr="004453D0" w:rsidRDefault="00DD414B" w:rsidP="00DD414B">
            <w:pPr>
              <w:keepNext/>
              <w:spacing w:after="0" w:line="360" w:lineRule="auto"/>
              <w:jc w:val="center"/>
              <w:rPr>
                <w:rFonts w:ascii="Times New Roman" w:hAnsi="Times New Roman" w:cs="Times New Roman"/>
              </w:rPr>
            </w:pPr>
          </w:p>
          <w:p w14:paraId="55915F32" w14:textId="77777777" w:rsidR="00DD414B" w:rsidRPr="004453D0" w:rsidRDefault="008E77E2" w:rsidP="00DD414B">
            <w:pPr>
              <w:keepNext/>
              <w:spacing w:after="0" w:line="360" w:lineRule="auto"/>
              <w:jc w:val="center"/>
              <w:rPr>
                <w:rFonts w:ascii="Times New Roman" w:hAnsi="Times New Roman" w:cs="Times New Roman"/>
                <w:sz w:val="24"/>
                <w:szCs w:val="24"/>
              </w:rPr>
            </w:pPr>
            <w:r w:rsidRPr="004453D0">
              <w:rPr>
                <w:rFonts w:ascii="Times New Roman" w:hAnsi="Times New Roman" w:cs="Times New Roman"/>
              </w:rPr>
              <w:object w:dxaOrig="5791" w:dyaOrig="2130" w14:anchorId="53002E3E">
                <v:shape id="_x0000_i1027" type="#_x0000_t75" style="width:146.25pt;height:52.5pt" o:ole="">
                  <v:imagedata r:id="rId13" o:title=""/>
                </v:shape>
                <o:OLEObject Type="Embed" ProgID="PBrush" ShapeID="_x0000_i1027" DrawAspect="Content" ObjectID="_1513684978" r:id="rId14"/>
              </w:object>
            </w:r>
          </w:p>
          <w:p w14:paraId="44FDF47B" w14:textId="77777777" w:rsidR="00DD414B" w:rsidRPr="004453D0" w:rsidRDefault="00DD414B" w:rsidP="00DD414B">
            <w:pPr>
              <w:pStyle w:val="Caption"/>
              <w:spacing w:after="0" w:line="360" w:lineRule="auto"/>
              <w:jc w:val="center"/>
              <w:rPr>
                <w:rFonts w:ascii="Times New Roman" w:hAnsi="Times New Roman" w:cs="Times New Roman"/>
                <w:b w:val="0"/>
                <w:color w:val="auto"/>
                <w:sz w:val="24"/>
                <w:szCs w:val="24"/>
              </w:rPr>
            </w:pPr>
          </w:p>
          <w:p w14:paraId="5D98DB10" w14:textId="77777777" w:rsidR="00DD414B" w:rsidRPr="004453D0" w:rsidRDefault="00DD414B" w:rsidP="00DD414B">
            <w:pPr>
              <w:pStyle w:val="Caption"/>
              <w:spacing w:after="0" w:line="360" w:lineRule="auto"/>
              <w:jc w:val="center"/>
              <w:rPr>
                <w:rFonts w:ascii="Times New Roman" w:hAnsi="Times New Roman" w:cs="Times New Roman"/>
                <w:b w:val="0"/>
                <w:sz w:val="24"/>
                <w:szCs w:val="24"/>
                <w:lang w:val="en-US"/>
              </w:rPr>
            </w:pPr>
            <w:r w:rsidRPr="004453D0">
              <w:rPr>
                <w:rFonts w:ascii="Times New Roman" w:hAnsi="Times New Roman" w:cs="Times New Roman"/>
                <w:b w:val="0"/>
                <w:color w:val="auto"/>
                <w:sz w:val="24"/>
                <w:szCs w:val="24"/>
              </w:rPr>
              <w:t>c</w:t>
            </w:r>
          </w:p>
        </w:tc>
      </w:tr>
      <w:tr w:rsidR="00DD414B" w:rsidRPr="004453D0" w14:paraId="3E6D2AA6" w14:textId="77777777" w:rsidTr="00627B66">
        <w:trPr>
          <w:trHeight w:val="956"/>
          <w:jc w:val="center"/>
        </w:trPr>
        <w:tc>
          <w:tcPr>
            <w:tcW w:w="3445" w:type="dxa"/>
            <w:shd w:val="clear" w:color="auto" w:fill="auto"/>
          </w:tcPr>
          <w:p w14:paraId="7168CF8F" w14:textId="77777777" w:rsidR="00DD414B" w:rsidRPr="004453D0" w:rsidRDefault="00DD414B" w:rsidP="00DD414B">
            <w:pPr>
              <w:keepNext/>
              <w:spacing w:after="0" w:line="360" w:lineRule="auto"/>
              <w:jc w:val="center"/>
              <w:rPr>
                <w:rFonts w:ascii="Times New Roman" w:hAnsi="Times New Roman" w:cs="Times New Roman"/>
              </w:rPr>
            </w:pPr>
          </w:p>
          <w:p w14:paraId="5CEF8AF9" w14:textId="77777777" w:rsidR="00DD414B" w:rsidRPr="004453D0" w:rsidRDefault="00DD414B" w:rsidP="00DD414B">
            <w:pPr>
              <w:keepNext/>
              <w:spacing w:after="0" w:line="360" w:lineRule="auto"/>
              <w:jc w:val="center"/>
              <w:rPr>
                <w:rFonts w:ascii="Times New Roman" w:hAnsi="Times New Roman" w:cs="Times New Roman"/>
                <w:sz w:val="24"/>
                <w:szCs w:val="24"/>
              </w:rPr>
            </w:pPr>
            <w:r w:rsidRPr="004453D0">
              <w:rPr>
                <w:rFonts w:ascii="Times New Roman" w:hAnsi="Times New Roman" w:cs="Times New Roman"/>
              </w:rPr>
              <w:object w:dxaOrig="6000" w:dyaOrig="1980" w14:anchorId="48FAF350">
                <v:shape id="_x0000_i1028" type="#_x0000_t75" style="width:159.75pt;height:53.25pt" o:ole="">
                  <v:imagedata r:id="rId15" o:title=""/>
                </v:shape>
                <o:OLEObject Type="Embed" ProgID="PBrush" ShapeID="_x0000_i1028" DrawAspect="Content" ObjectID="_1513684979" r:id="rId16"/>
              </w:object>
            </w:r>
          </w:p>
          <w:p w14:paraId="6CB34D31" w14:textId="77777777" w:rsidR="00DD414B" w:rsidRPr="004453D0" w:rsidRDefault="00DD414B" w:rsidP="00DD414B">
            <w:pPr>
              <w:pStyle w:val="Caption"/>
              <w:spacing w:after="0" w:line="360" w:lineRule="auto"/>
              <w:jc w:val="center"/>
              <w:rPr>
                <w:rFonts w:ascii="Times New Roman" w:hAnsi="Times New Roman" w:cs="Times New Roman"/>
                <w:b w:val="0"/>
                <w:sz w:val="24"/>
                <w:szCs w:val="24"/>
                <w:lang w:val="en-US"/>
              </w:rPr>
            </w:pPr>
            <w:r w:rsidRPr="004453D0">
              <w:rPr>
                <w:rFonts w:ascii="Times New Roman" w:hAnsi="Times New Roman" w:cs="Times New Roman"/>
                <w:b w:val="0"/>
                <w:color w:val="auto"/>
                <w:sz w:val="24"/>
                <w:szCs w:val="24"/>
              </w:rPr>
              <w:t>d</w:t>
            </w:r>
          </w:p>
        </w:tc>
        <w:tc>
          <w:tcPr>
            <w:tcW w:w="3411" w:type="dxa"/>
            <w:shd w:val="clear" w:color="auto" w:fill="auto"/>
          </w:tcPr>
          <w:p w14:paraId="35A54FBB" w14:textId="77777777" w:rsidR="00DD414B" w:rsidRPr="004453D0" w:rsidRDefault="00DD414B" w:rsidP="006C5804">
            <w:pPr>
              <w:keepNext/>
              <w:spacing w:after="0" w:line="360" w:lineRule="auto"/>
              <w:jc w:val="center"/>
              <w:rPr>
                <w:rFonts w:ascii="Times New Roman" w:hAnsi="Times New Roman" w:cs="Times New Roman"/>
                <w:sz w:val="24"/>
                <w:szCs w:val="24"/>
              </w:rPr>
            </w:pPr>
            <w:r w:rsidRPr="004453D0">
              <w:rPr>
                <w:rFonts w:ascii="Times New Roman" w:hAnsi="Times New Roman" w:cs="Times New Roman"/>
              </w:rPr>
              <w:object w:dxaOrig="4350" w:dyaOrig="2610" w14:anchorId="5E552864">
                <v:shape id="_x0000_i1029" type="#_x0000_t75" style="width:141pt;height:84.75pt" o:ole="">
                  <v:imagedata r:id="rId17" o:title=""/>
                </v:shape>
                <o:OLEObject Type="Embed" ProgID="PBrush" ShapeID="_x0000_i1029" DrawAspect="Content" ObjectID="_1513684980" r:id="rId18"/>
              </w:object>
            </w:r>
          </w:p>
          <w:p w14:paraId="21F08763" w14:textId="77777777" w:rsidR="00DD414B" w:rsidRPr="004453D0" w:rsidRDefault="00DD414B" w:rsidP="006C5804">
            <w:pPr>
              <w:pStyle w:val="Caption"/>
              <w:spacing w:after="0" w:line="360" w:lineRule="auto"/>
              <w:jc w:val="center"/>
              <w:rPr>
                <w:rFonts w:ascii="Times New Roman" w:hAnsi="Times New Roman" w:cs="Times New Roman"/>
                <w:b w:val="0"/>
                <w:sz w:val="24"/>
                <w:szCs w:val="24"/>
                <w:lang w:val="en-US"/>
              </w:rPr>
            </w:pPr>
            <w:r w:rsidRPr="004453D0">
              <w:rPr>
                <w:rFonts w:ascii="Times New Roman" w:hAnsi="Times New Roman" w:cs="Times New Roman"/>
                <w:b w:val="0"/>
                <w:color w:val="auto"/>
                <w:sz w:val="24"/>
                <w:szCs w:val="24"/>
              </w:rPr>
              <w:t>e</w:t>
            </w:r>
          </w:p>
        </w:tc>
        <w:tc>
          <w:tcPr>
            <w:tcW w:w="3147" w:type="dxa"/>
            <w:shd w:val="clear" w:color="auto" w:fill="auto"/>
          </w:tcPr>
          <w:p w14:paraId="23869B43" w14:textId="77777777" w:rsidR="00DD414B" w:rsidRPr="004453D0" w:rsidRDefault="00DD414B" w:rsidP="006C5804">
            <w:pPr>
              <w:keepNext/>
              <w:spacing w:after="0" w:line="360" w:lineRule="auto"/>
              <w:jc w:val="center"/>
              <w:rPr>
                <w:rFonts w:ascii="Times New Roman" w:hAnsi="Times New Roman" w:cs="Times New Roman"/>
                <w:sz w:val="24"/>
                <w:szCs w:val="24"/>
              </w:rPr>
            </w:pPr>
            <w:r w:rsidRPr="004453D0">
              <w:rPr>
                <w:rFonts w:ascii="Times New Roman" w:hAnsi="Times New Roman" w:cs="Times New Roman"/>
              </w:rPr>
              <w:object w:dxaOrig="4635" w:dyaOrig="2895" w14:anchorId="03FB667D">
                <v:shape id="_x0000_i1030" type="#_x0000_t75" style="width:143.25pt;height:89.25pt" o:ole="">
                  <v:imagedata r:id="rId19" o:title=""/>
                </v:shape>
                <o:OLEObject Type="Embed" ProgID="PBrush" ShapeID="_x0000_i1030" DrawAspect="Content" ObjectID="_1513684981" r:id="rId20"/>
              </w:object>
            </w:r>
          </w:p>
          <w:p w14:paraId="7DFF18F3" w14:textId="77777777" w:rsidR="00DD414B" w:rsidRPr="004453D0" w:rsidRDefault="00DD414B" w:rsidP="006C5804">
            <w:pPr>
              <w:pStyle w:val="Caption"/>
              <w:spacing w:after="0" w:line="360" w:lineRule="auto"/>
              <w:jc w:val="center"/>
              <w:rPr>
                <w:rFonts w:ascii="Times New Roman" w:hAnsi="Times New Roman" w:cs="Times New Roman"/>
                <w:b w:val="0"/>
                <w:sz w:val="24"/>
                <w:szCs w:val="24"/>
                <w:lang w:val="en-US"/>
              </w:rPr>
            </w:pPr>
            <w:r w:rsidRPr="004453D0">
              <w:rPr>
                <w:rFonts w:ascii="Times New Roman" w:hAnsi="Times New Roman" w:cs="Times New Roman"/>
                <w:b w:val="0"/>
                <w:color w:val="auto"/>
                <w:sz w:val="24"/>
                <w:szCs w:val="24"/>
              </w:rPr>
              <w:t>f</w:t>
            </w:r>
          </w:p>
        </w:tc>
      </w:tr>
      <w:tr w:rsidR="00DD414B" w:rsidRPr="004453D0" w14:paraId="020B8F21" w14:textId="77777777" w:rsidTr="00627B66">
        <w:trPr>
          <w:trHeight w:val="895"/>
          <w:jc w:val="center"/>
        </w:trPr>
        <w:tc>
          <w:tcPr>
            <w:tcW w:w="3445" w:type="dxa"/>
            <w:shd w:val="clear" w:color="auto" w:fill="auto"/>
          </w:tcPr>
          <w:p w14:paraId="7D09EC41" w14:textId="77777777" w:rsidR="00DD414B" w:rsidRPr="004453D0" w:rsidRDefault="00DD414B" w:rsidP="006C5804">
            <w:pPr>
              <w:keepNext/>
              <w:spacing w:after="0" w:line="360" w:lineRule="auto"/>
              <w:jc w:val="center"/>
              <w:rPr>
                <w:rFonts w:ascii="Times New Roman" w:hAnsi="Times New Roman" w:cs="Times New Roman"/>
                <w:sz w:val="24"/>
                <w:szCs w:val="24"/>
              </w:rPr>
            </w:pPr>
            <w:r w:rsidRPr="004453D0">
              <w:rPr>
                <w:rFonts w:ascii="Times New Roman" w:hAnsi="Times New Roman" w:cs="Times New Roman"/>
              </w:rPr>
              <w:object w:dxaOrig="5625" w:dyaOrig="2625" w14:anchorId="5E977AF0">
                <v:shape id="_x0000_i1031" type="#_x0000_t75" style="width:161.25pt;height:75pt" o:ole="">
                  <v:imagedata r:id="rId21" o:title=""/>
                </v:shape>
                <o:OLEObject Type="Embed" ProgID="PBrush" ShapeID="_x0000_i1031" DrawAspect="Content" ObjectID="_1513684982" r:id="rId22"/>
              </w:object>
            </w:r>
          </w:p>
          <w:p w14:paraId="00B98489" w14:textId="77777777" w:rsidR="00DD414B" w:rsidRPr="004453D0" w:rsidRDefault="00DD414B" w:rsidP="006C5804">
            <w:pPr>
              <w:pStyle w:val="Caption"/>
              <w:spacing w:after="0" w:line="360" w:lineRule="auto"/>
              <w:jc w:val="center"/>
              <w:rPr>
                <w:rFonts w:ascii="Times New Roman" w:hAnsi="Times New Roman" w:cs="Times New Roman"/>
                <w:b w:val="0"/>
                <w:sz w:val="24"/>
                <w:szCs w:val="24"/>
                <w:lang w:val="en-US"/>
              </w:rPr>
            </w:pPr>
            <w:r w:rsidRPr="004453D0">
              <w:rPr>
                <w:rFonts w:ascii="Times New Roman" w:hAnsi="Times New Roman" w:cs="Times New Roman"/>
                <w:b w:val="0"/>
                <w:color w:val="auto"/>
                <w:sz w:val="24"/>
                <w:szCs w:val="24"/>
              </w:rPr>
              <w:t>g</w:t>
            </w:r>
          </w:p>
        </w:tc>
        <w:tc>
          <w:tcPr>
            <w:tcW w:w="3411" w:type="dxa"/>
            <w:shd w:val="clear" w:color="auto" w:fill="auto"/>
          </w:tcPr>
          <w:p w14:paraId="681E2640" w14:textId="77777777" w:rsidR="00DD414B" w:rsidRPr="004453D0" w:rsidRDefault="00DD414B" w:rsidP="006C5804">
            <w:pPr>
              <w:keepNext/>
              <w:spacing w:after="0" w:line="360" w:lineRule="auto"/>
              <w:jc w:val="center"/>
              <w:rPr>
                <w:rFonts w:ascii="Times New Roman" w:hAnsi="Times New Roman" w:cs="Times New Roman"/>
                <w:sz w:val="24"/>
                <w:szCs w:val="24"/>
              </w:rPr>
            </w:pPr>
            <w:r w:rsidRPr="004453D0">
              <w:rPr>
                <w:rFonts w:ascii="Times New Roman" w:hAnsi="Times New Roman" w:cs="Times New Roman"/>
              </w:rPr>
              <w:object w:dxaOrig="4395" w:dyaOrig="2490" w14:anchorId="7454257F">
                <v:shape id="_x0000_i1032" type="#_x0000_t75" style="width:154.5pt;height:88.5pt" o:ole="">
                  <v:imagedata r:id="rId23" o:title=""/>
                </v:shape>
                <o:OLEObject Type="Embed" ProgID="PBrush" ShapeID="_x0000_i1032" DrawAspect="Content" ObjectID="_1513684983" r:id="rId24"/>
              </w:object>
            </w:r>
          </w:p>
          <w:p w14:paraId="67AE6514" w14:textId="77777777" w:rsidR="00DD414B" w:rsidRPr="004453D0" w:rsidRDefault="00DD414B" w:rsidP="006C5804">
            <w:pPr>
              <w:pStyle w:val="Caption"/>
              <w:spacing w:after="0" w:line="360" w:lineRule="auto"/>
              <w:jc w:val="center"/>
              <w:rPr>
                <w:rFonts w:ascii="Times New Roman" w:hAnsi="Times New Roman" w:cs="Times New Roman"/>
                <w:b w:val="0"/>
                <w:sz w:val="24"/>
                <w:szCs w:val="24"/>
                <w:lang w:val="en-US"/>
              </w:rPr>
            </w:pPr>
            <w:r w:rsidRPr="004453D0">
              <w:rPr>
                <w:rFonts w:ascii="Times New Roman" w:hAnsi="Times New Roman" w:cs="Times New Roman"/>
                <w:b w:val="0"/>
                <w:color w:val="auto"/>
                <w:sz w:val="24"/>
                <w:szCs w:val="24"/>
              </w:rPr>
              <w:t>h</w:t>
            </w:r>
          </w:p>
        </w:tc>
        <w:tc>
          <w:tcPr>
            <w:tcW w:w="3147" w:type="dxa"/>
            <w:shd w:val="clear" w:color="auto" w:fill="auto"/>
          </w:tcPr>
          <w:p w14:paraId="286890ED" w14:textId="77777777" w:rsidR="00DD414B" w:rsidRPr="004453D0" w:rsidRDefault="00DD414B" w:rsidP="006C5804">
            <w:pPr>
              <w:keepNext/>
              <w:spacing w:after="0" w:line="360" w:lineRule="auto"/>
              <w:jc w:val="center"/>
              <w:rPr>
                <w:rFonts w:ascii="Times New Roman" w:hAnsi="Times New Roman" w:cs="Times New Roman"/>
                <w:sz w:val="24"/>
                <w:szCs w:val="24"/>
              </w:rPr>
            </w:pPr>
            <w:r w:rsidRPr="004453D0">
              <w:rPr>
                <w:rFonts w:ascii="Times New Roman" w:hAnsi="Times New Roman" w:cs="Times New Roman"/>
              </w:rPr>
              <w:object w:dxaOrig="4365" w:dyaOrig="2535" w14:anchorId="5B2F70F2">
                <v:shape id="_x0000_i1033" type="#_x0000_t75" style="width:146.25pt;height:85.5pt" o:ole="">
                  <v:imagedata r:id="rId25" o:title=""/>
                </v:shape>
                <o:OLEObject Type="Embed" ProgID="PBrush" ShapeID="_x0000_i1033" DrawAspect="Content" ObjectID="_1513684984" r:id="rId26"/>
              </w:object>
            </w:r>
          </w:p>
          <w:p w14:paraId="4E8C93B6" w14:textId="77777777" w:rsidR="00DD414B" w:rsidRPr="004453D0" w:rsidRDefault="00DD414B" w:rsidP="006C5804">
            <w:pPr>
              <w:pStyle w:val="Caption"/>
              <w:spacing w:after="0" w:line="360" w:lineRule="auto"/>
              <w:jc w:val="center"/>
              <w:rPr>
                <w:rFonts w:ascii="Times New Roman" w:hAnsi="Times New Roman" w:cs="Times New Roman"/>
                <w:b w:val="0"/>
                <w:sz w:val="24"/>
                <w:szCs w:val="24"/>
                <w:lang w:val="en-US"/>
              </w:rPr>
            </w:pPr>
            <w:r w:rsidRPr="004453D0">
              <w:rPr>
                <w:rFonts w:ascii="Times New Roman" w:hAnsi="Times New Roman" w:cs="Times New Roman"/>
                <w:b w:val="0"/>
                <w:color w:val="auto"/>
                <w:sz w:val="24"/>
                <w:szCs w:val="24"/>
              </w:rPr>
              <w:t>i</w:t>
            </w:r>
          </w:p>
        </w:tc>
      </w:tr>
      <w:tr w:rsidR="00DD414B" w:rsidRPr="004453D0" w14:paraId="16183B3D" w14:textId="77777777" w:rsidTr="00627B66">
        <w:trPr>
          <w:trHeight w:val="895"/>
          <w:jc w:val="center"/>
        </w:trPr>
        <w:tc>
          <w:tcPr>
            <w:tcW w:w="3445" w:type="dxa"/>
            <w:shd w:val="clear" w:color="auto" w:fill="auto"/>
          </w:tcPr>
          <w:p w14:paraId="107E8895" w14:textId="77777777" w:rsidR="00DD414B" w:rsidRPr="004453D0" w:rsidRDefault="00DD414B" w:rsidP="006C5804">
            <w:pPr>
              <w:pStyle w:val="Caption"/>
              <w:spacing w:after="0" w:line="360" w:lineRule="auto"/>
              <w:jc w:val="center"/>
              <w:rPr>
                <w:rFonts w:ascii="Times New Roman" w:hAnsi="Times New Roman" w:cs="Times New Roman"/>
                <w:b w:val="0"/>
                <w:sz w:val="24"/>
                <w:szCs w:val="24"/>
                <w:lang w:val="en-US"/>
              </w:rPr>
            </w:pPr>
          </w:p>
        </w:tc>
        <w:tc>
          <w:tcPr>
            <w:tcW w:w="3411" w:type="dxa"/>
            <w:shd w:val="clear" w:color="auto" w:fill="auto"/>
          </w:tcPr>
          <w:p w14:paraId="614A7A52" w14:textId="77777777" w:rsidR="00DD414B" w:rsidRPr="004453D0" w:rsidRDefault="00DD414B" w:rsidP="006C5804">
            <w:pPr>
              <w:pStyle w:val="Caption"/>
              <w:spacing w:after="0" w:line="360" w:lineRule="auto"/>
              <w:jc w:val="center"/>
              <w:rPr>
                <w:rFonts w:ascii="Times New Roman" w:hAnsi="Times New Roman" w:cs="Times New Roman"/>
                <w:b w:val="0"/>
                <w:sz w:val="24"/>
                <w:szCs w:val="24"/>
                <w:lang w:val="en-US"/>
              </w:rPr>
            </w:pPr>
          </w:p>
        </w:tc>
        <w:tc>
          <w:tcPr>
            <w:tcW w:w="3147" w:type="dxa"/>
            <w:shd w:val="clear" w:color="auto" w:fill="auto"/>
          </w:tcPr>
          <w:p w14:paraId="0143837E" w14:textId="77777777" w:rsidR="00DD414B" w:rsidRPr="004453D0" w:rsidRDefault="00DD414B" w:rsidP="006C5804">
            <w:pPr>
              <w:pStyle w:val="Caption"/>
              <w:spacing w:after="0" w:line="360" w:lineRule="auto"/>
              <w:jc w:val="center"/>
              <w:rPr>
                <w:rFonts w:ascii="Times New Roman" w:hAnsi="Times New Roman" w:cs="Times New Roman"/>
                <w:b w:val="0"/>
                <w:sz w:val="24"/>
                <w:szCs w:val="24"/>
                <w:lang w:val="en-US"/>
              </w:rPr>
            </w:pPr>
          </w:p>
        </w:tc>
      </w:tr>
      <w:tr w:rsidR="00DD414B" w:rsidRPr="004453D0" w14:paraId="1074311A" w14:textId="77777777" w:rsidTr="00627B66">
        <w:trPr>
          <w:trHeight w:val="1016"/>
          <w:jc w:val="center"/>
        </w:trPr>
        <w:tc>
          <w:tcPr>
            <w:tcW w:w="3445" w:type="dxa"/>
            <w:shd w:val="clear" w:color="auto" w:fill="auto"/>
          </w:tcPr>
          <w:p w14:paraId="3AA54B0F" w14:textId="77777777" w:rsidR="00DD414B" w:rsidRPr="004453D0" w:rsidRDefault="00DD414B" w:rsidP="006C5804">
            <w:pPr>
              <w:keepNext/>
              <w:spacing w:after="0" w:line="360" w:lineRule="auto"/>
              <w:jc w:val="center"/>
              <w:rPr>
                <w:rFonts w:ascii="Times New Roman" w:hAnsi="Times New Roman" w:cs="Times New Roman"/>
                <w:sz w:val="24"/>
                <w:szCs w:val="24"/>
              </w:rPr>
            </w:pPr>
            <w:r w:rsidRPr="004453D0">
              <w:rPr>
                <w:rFonts w:ascii="Times New Roman" w:hAnsi="Times New Roman" w:cs="Times New Roman"/>
              </w:rPr>
              <w:object w:dxaOrig="4350" w:dyaOrig="2580" w14:anchorId="460CDED6">
                <v:shape id="_x0000_i1034" type="#_x0000_t75" style="width:156.75pt;height:92.25pt" o:ole="">
                  <v:imagedata r:id="rId27" o:title=""/>
                </v:shape>
                <o:OLEObject Type="Embed" ProgID="PBrush" ShapeID="_x0000_i1034" DrawAspect="Content" ObjectID="_1513684985" r:id="rId28"/>
              </w:object>
            </w:r>
          </w:p>
          <w:p w14:paraId="723D50C1" w14:textId="77777777" w:rsidR="00DD414B" w:rsidRPr="004453D0" w:rsidRDefault="00DD414B" w:rsidP="006C5804">
            <w:pPr>
              <w:pStyle w:val="Caption"/>
              <w:spacing w:after="0" w:line="360" w:lineRule="auto"/>
              <w:rPr>
                <w:rFonts w:ascii="Times New Roman" w:hAnsi="Times New Roman" w:cs="Times New Roman"/>
                <w:b w:val="0"/>
                <w:sz w:val="24"/>
                <w:szCs w:val="24"/>
                <w:lang w:val="en-US"/>
              </w:rPr>
            </w:pPr>
            <w:r w:rsidRPr="004453D0">
              <w:rPr>
                <w:rFonts w:ascii="Times New Roman" w:hAnsi="Times New Roman" w:cs="Times New Roman"/>
                <w:b w:val="0"/>
                <w:color w:val="auto"/>
                <w:sz w:val="24"/>
                <w:szCs w:val="24"/>
              </w:rPr>
              <w:t xml:space="preserve">                                j</w:t>
            </w:r>
          </w:p>
        </w:tc>
        <w:tc>
          <w:tcPr>
            <w:tcW w:w="3411" w:type="dxa"/>
            <w:shd w:val="clear" w:color="auto" w:fill="auto"/>
          </w:tcPr>
          <w:p w14:paraId="354FFD97" w14:textId="77777777" w:rsidR="00DD414B" w:rsidRPr="004453D0" w:rsidRDefault="00DD414B" w:rsidP="006C5804">
            <w:pPr>
              <w:keepNext/>
              <w:spacing w:after="0" w:line="360" w:lineRule="auto"/>
              <w:jc w:val="center"/>
              <w:rPr>
                <w:rFonts w:ascii="Times New Roman" w:hAnsi="Times New Roman" w:cs="Times New Roman"/>
                <w:sz w:val="24"/>
                <w:szCs w:val="24"/>
              </w:rPr>
            </w:pPr>
            <w:r w:rsidRPr="004453D0">
              <w:rPr>
                <w:rFonts w:ascii="Times New Roman" w:hAnsi="Times New Roman" w:cs="Times New Roman"/>
              </w:rPr>
              <w:object w:dxaOrig="5460" w:dyaOrig="2415" w14:anchorId="76CD994C">
                <v:shape id="_x0000_i1035" type="#_x0000_t75" style="width:159.75pt;height:71.25pt" o:ole="">
                  <v:imagedata r:id="rId29" o:title=""/>
                </v:shape>
                <o:OLEObject Type="Embed" ProgID="PBrush" ShapeID="_x0000_i1035" DrawAspect="Content" ObjectID="_1513684986" r:id="rId30"/>
              </w:object>
            </w:r>
          </w:p>
          <w:p w14:paraId="58C05EE6" w14:textId="77777777" w:rsidR="00DD414B" w:rsidRPr="004453D0" w:rsidRDefault="00DD414B" w:rsidP="006C5804">
            <w:pPr>
              <w:pStyle w:val="Caption"/>
              <w:spacing w:after="0" w:line="360" w:lineRule="auto"/>
              <w:jc w:val="center"/>
              <w:rPr>
                <w:rFonts w:ascii="Times New Roman" w:hAnsi="Times New Roman" w:cs="Times New Roman"/>
                <w:b w:val="0"/>
                <w:sz w:val="24"/>
                <w:szCs w:val="24"/>
                <w:lang w:val="en-US"/>
              </w:rPr>
            </w:pPr>
            <w:r w:rsidRPr="004453D0">
              <w:rPr>
                <w:rFonts w:ascii="Times New Roman" w:hAnsi="Times New Roman" w:cs="Times New Roman"/>
                <w:b w:val="0"/>
                <w:color w:val="auto"/>
                <w:sz w:val="24"/>
                <w:szCs w:val="24"/>
              </w:rPr>
              <w:t>k</w:t>
            </w:r>
          </w:p>
        </w:tc>
        <w:tc>
          <w:tcPr>
            <w:tcW w:w="3147" w:type="dxa"/>
            <w:shd w:val="clear" w:color="auto" w:fill="auto"/>
          </w:tcPr>
          <w:p w14:paraId="67057D9C" w14:textId="77777777" w:rsidR="00DD414B" w:rsidRPr="004453D0" w:rsidRDefault="00DD414B" w:rsidP="006C5804">
            <w:pPr>
              <w:keepNext/>
              <w:spacing w:after="0" w:line="360" w:lineRule="auto"/>
              <w:jc w:val="center"/>
              <w:rPr>
                <w:rFonts w:ascii="Times New Roman" w:hAnsi="Times New Roman" w:cs="Times New Roman"/>
                <w:sz w:val="24"/>
                <w:szCs w:val="24"/>
              </w:rPr>
            </w:pPr>
            <w:r w:rsidRPr="004453D0">
              <w:rPr>
                <w:rFonts w:ascii="Times New Roman" w:hAnsi="Times New Roman" w:cs="Times New Roman"/>
              </w:rPr>
              <w:object w:dxaOrig="5550" w:dyaOrig="2640" w14:anchorId="487EE57B">
                <v:shape id="_x0000_i1036" type="#_x0000_t75" style="width:141.75pt;height:67.5pt" o:ole="">
                  <v:imagedata r:id="rId31" o:title=""/>
                </v:shape>
                <o:OLEObject Type="Embed" ProgID="PBrush" ShapeID="_x0000_i1036" DrawAspect="Content" ObjectID="_1513684987" r:id="rId32"/>
              </w:object>
            </w:r>
          </w:p>
          <w:p w14:paraId="58B0C4A1" w14:textId="77777777" w:rsidR="00DD414B" w:rsidRPr="004453D0" w:rsidRDefault="00DD414B" w:rsidP="006C5804">
            <w:pPr>
              <w:pStyle w:val="Caption"/>
              <w:spacing w:after="0" w:line="360" w:lineRule="auto"/>
              <w:jc w:val="center"/>
              <w:rPr>
                <w:rFonts w:ascii="Times New Roman" w:hAnsi="Times New Roman" w:cs="Times New Roman"/>
                <w:b w:val="0"/>
                <w:sz w:val="24"/>
                <w:szCs w:val="24"/>
                <w:lang w:val="en-US"/>
              </w:rPr>
            </w:pPr>
            <w:r w:rsidRPr="004453D0">
              <w:rPr>
                <w:rFonts w:ascii="Times New Roman" w:hAnsi="Times New Roman" w:cs="Times New Roman"/>
                <w:b w:val="0"/>
                <w:color w:val="auto"/>
                <w:sz w:val="24"/>
                <w:szCs w:val="24"/>
              </w:rPr>
              <w:t>l</w:t>
            </w:r>
          </w:p>
        </w:tc>
      </w:tr>
      <w:tr w:rsidR="00DD414B" w:rsidRPr="004453D0" w14:paraId="32D0344F" w14:textId="77777777" w:rsidTr="00627B66">
        <w:trPr>
          <w:gridAfter w:val="1"/>
          <w:wAfter w:w="3147" w:type="dxa"/>
          <w:trHeight w:val="1016"/>
          <w:jc w:val="center"/>
        </w:trPr>
        <w:tc>
          <w:tcPr>
            <w:tcW w:w="3445" w:type="dxa"/>
            <w:shd w:val="clear" w:color="auto" w:fill="auto"/>
          </w:tcPr>
          <w:p w14:paraId="548C7967" w14:textId="77777777" w:rsidR="00DD414B" w:rsidRPr="004453D0" w:rsidRDefault="00DD414B" w:rsidP="006C5804">
            <w:pPr>
              <w:keepNext/>
              <w:spacing w:after="0" w:line="360" w:lineRule="auto"/>
              <w:jc w:val="center"/>
              <w:rPr>
                <w:rFonts w:ascii="Times New Roman" w:hAnsi="Times New Roman" w:cs="Times New Roman"/>
                <w:sz w:val="24"/>
                <w:szCs w:val="24"/>
              </w:rPr>
            </w:pPr>
            <w:r w:rsidRPr="004453D0">
              <w:rPr>
                <w:rFonts w:ascii="Times New Roman" w:hAnsi="Times New Roman" w:cs="Times New Roman"/>
              </w:rPr>
              <w:object w:dxaOrig="3795" w:dyaOrig="2385" w14:anchorId="473676AD">
                <v:shape id="_x0000_i1037" type="#_x0000_t75" style="width:137.25pt;height:87pt" o:ole="">
                  <v:imagedata r:id="rId33" o:title=""/>
                </v:shape>
                <o:OLEObject Type="Embed" ProgID="PBrush" ShapeID="_x0000_i1037" DrawAspect="Content" ObjectID="_1513684988" r:id="rId34"/>
              </w:object>
            </w:r>
          </w:p>
          <w:p w14:paraId="2C1A3EC8" w14:textId="77777777" w:rsidR="00DD414B" w:rsidRPr="004453D0" w:rsidRDefault="00DD414B" w:rsidP="006C5804">
            <w:pPr>
              <w:pStyle w:val="Caption"/>
              <w:spacing w:after="0" w:line="360" w:lineRule="auto"/>
              <w:jc w:val="center"/>
              <w:rPr>
                <w:rFonts w:ascii="Times New Roman" w:hAnsi="Times New Roman" w:cs="Times New Roman"/>
                <w:b w:val="0"/>
                <w:sz w:val="24"/>
                <w:szCs w:val="24"/>
              </w:rPr>
            </w:pPr>
            <w:r w:rsidRPr="004453D0">
              <w:rPr>
                <w:rFonts w:ascii="Times New Roman" w:hAnsi="Times New Roman" w:cs="Times New Roman"/>
                <w:b w:val="0"/>
                <w:color w:val="auto"/>
                <w:sz w:val="24"/>
                <w:szCs w:val="24"/>
              </w:rPr>
              <w:t xml:space="preserve">                   m</w:t>
            </w:r>
          </w:p>
        </w:tc>
        <w:tc>
          <w:tcPr>
            <w:tcW w:w="3411" w:type="dxa"/>
            <w:shd w:val="clear" w:color="auto" w:fill="auto"/>
          </w:tcPr>
          <w:p w14:paraId="05E75ABF" w14:textId="77777777" w:rsidR="00DD414B" w:rsidRPr="004453D0" w:rsidRDefault="00DD414B" w:rsidP="006C5804">
            <w:pPr>
              <w:keepNext/>
              <w:spacing w:after="0" w:line="360" w:lineRule="auto"/>
              <w:jc w:val="center"/>
              <w:rPr>
                <w:rFonts w:ascii="Times New Roman" w:hAnsi="Times New Roman" w:cs="Times New Roman"/>
                <w:sz w:val="24"/>
                <w:szCs w:val="24"/>
              </w:rPr>
            </w:pPr>
            <w:r w:rsidRPr="004453D0">
              <w:rPr>
                <w:rFonts w:ascii="Times New Roman" w:hAnsi="Times New Roman" w:cs="Times New Roman"/>
              </w:rPr>
              <w:object w:dxaOrig="2985" w:dyaOrig="2610" w14:anchorId="0F73A045">
                <v:shape id="_x0000_i1038" type="#_x0000_t75" style="width:139.5pt;height:122.25pt" o:ole="">
                  <v:imagedata r:id="rId35" o:title=""/>
                </v:shape>
                <o:OLEObject Type="Embed" ProgID="PBrush" ShapeID="_x0000_i1038" DrawAspect="Content" ObjectID="_1513684989" r:id="rId36"/>
              </w:object>
            </w:r>
          </w:p>
          <w:p w14:paraId="17910DEE" w14:textId="77777777" w:rsidR="00DD414B" w:rsidRPr="004453D0" w:rsidRDefault="00DD414B" w:rsidP="006C5804">
            <w:pPr>
              <w:pStyle w:val="Caption"/>
              <w:spacing w:after="0" w:line="360" w:lineRule="auto"/>
              <w:jc w:val="center"/>
              <w:rPr>
                <w:rFonts w:ascii="Times New Roman" w:hAnsi="Times New Roman" w:cs="Times New Roman"/>
                <w:b w:val="0"/>
                <w:sz w:val="24"/>
                <w:szCs w:val="24"/>
              </w:rPr>
            </w:pPr>
            <w:r w:rsidRPr="004453D0">
              <w:rPr>
                <w:rFonts w:ascii="Times New Roman" w:hAnsi="Times New Roman" w:cs="Times New Roman"/>
                <w:b w:val="0"/>
                <w:color w:val="auto"/>
                <w:sz w:val="24"/>
                <w:szCs w:val="24"/>
              </w:rPr>
              <w:t>n</w:t>
            </w:r>
          </w:p>
        </w:tc>
      </w:tr>
    </w:tbl>
    <w:p w14:paraId="78739429" w14:textId="77777777" w:rsidR="00C3177D" w:rsidRPr="004453D0" w:rsidRDefault="00627B66" w:rsidP="00F87194">
      <w:pPr>
        <w:pStyle w:val="ListParagraph"/>
        <w:numPr>
          <w:ilvl w:val="1"/>
          <w:numId w:val="8"/>
        </w:numPr>
        <w:spacing w:line="360" w:lineRule="auto"/>
        <w:rPr>
          <w:rFonts w:ascii="Times New Roman" w:hAnsi="Times New Roman" w:cs="Times New Roman"/>
          <w:sz w:val="24"/>
          <w:szCs w:val="24"/>
        </w:rPr>
      </w:pPr>
      <w:r w:rsidRPr="004453D0">
        <w:rPr>
          <w:rFonts w:ascii="Times New Roman" w:hAnsi="Times New Roman" w:cs="Times New Roman"/>
          <w:sz w:val="24"/>
          <w:szCs w:val="24"/>
        </w:rPr>
        <w:t>Computational details</w:t>
      </w:r>
    </w:p>
    <w:p w14:paraId="0507E475" w14:textId="77777777" w:rsidR="00692E07" w:rsidRPr="004453D0" w:rsidRDefault="00A932F2" w:rsidP="00F87194">
      <w:pPr>
        <w:pStyle w:val="ListParagraph"/>
        <w:numPr>
          <w:ilvl w:val="2"/>
          <w:numId w:val="8"/>
        </w:numPr>
        <w:spacing w:line="360" w:lineRule="auto"/>
        <w:jc w:val="both"/>
        <w:rPr>
          <w:rFonts w:ascii="Times New Roman" w:hAnsi="Times New Roman" w:cs="Times New Roman"/>
          <w:i/>
          <w:sz w:val="24"/>
          <w:szCs w:val="24"/>
        </w:rPr>
      </w:pPr>
      <w:r w:rsidRPr="004453D0">
        <w:rPr>
          <w:rFonts w:ascii="Times New Roman" w:hAnsi="Times New Roman" w:cs="Times New Roman"/>
          <w:i/>
          <w:sz w:val="24"/>
          <w:szCs w:val="24"/>
        </w:rPr>
        <w:t xml:space="preserve">Molecular </w:t>
      </w:r>
      <w:r w:rsidR="00F70829" w:rsidRPr="004453D0">
        <w:rPr>
          <w:rFonts w:ascii="Times New Roman" w:hAnsi="Times New Roman" w:cs="Times New Roman"/>
          <w:i/>
          <w:sz w:val="24"/>
          <w:szCs w:val="24"/>
        </w:rPr>
        <w:t>Modelling</w:t>
      </w:r>
      <w:r w:rsidRPr="004453D0">
        <w:rPr>
          <w:rFonts w:ascii="Times New Roman" w:hAnsi="Times New Roman" w:cs="Times New Roman"/>
          <w:i/>
          <w:sz w:val="24"/>
          <w:szCs w:val="24"/>
        </w:rPr>
        <w:t xml:space="preserve"> and Geometry Optimization</w:t>
      </w:r>
      <w:r w:rsidR="00F3169A" w:rsidRPr="004453D0">
        <w:rPr>
          <w:rFonts w:ascii="Times New Roman" w:hAnsi="Times New Roman" w:cs="Times New Roman"/>
          <w:i/>
          <w:sz w:val="24"/>
          <w:szCs w:val="24"/>
        </w:rPr>
        <w:t xml:space="preserve"> </w:t>
      </w:r>
    </w:p>
    <w:p w14:paraId="1AD3FDD9" w14:textId="10749DE6" w:rsidR="00D004E8" w:rsidRPr="004453D0" w:rsidRDefault="00A932F2" w:rsidP="006C5804">
      <w:pPr>
        <w:spacing w:line="360" w:lineRule="auto"/>
        <w:jc w:val="both"/>
        <w:rPr>
          <w:rFonts w:ascii="Times New Roman" w:hAnsi="Times New Roman" w:cs="Times New Roman"/>
          <w:sz w:val="24"/>
          <w:szCs w:val="24"/>
        </w:rPr>
      </w:pPr>
      <w:r w:rsidRPr="004453D0">
        <w:rPr>
          <w:rFonts w:ascii="Times New Roman" w:hAnsi="Times New Roman" w:cs="Times New Roman"/>
          <w:sz w:val="24"/>
          <w:szCs w:val="24"/>
        </w:rPr>
        <w:t xml:space="preserve">The 2D chemical structures of the </w:t>
      </w:r>
      <w:r w:rsidR="00F70829" w:rsidRPr="004453D0">
        <w:rPr>
          <w:rFonts w:ascii="Times New Roman" w:hAnsi="Times New Roman" w:cs="Times New Roman"/>
          <w:sz w:val="24"/>
          <w:szCs w:val="24"/>
        </w:rPr>
        <w:t>beta-blockers</w:t>
      </w:r>
      <w:r w:rsidR="00614112" w:rsidRPr="004453D0">
        <w:rPr>
          <w:rFonts w:ascii="Times New Roman" w:hAnsi="Times New Roman" w:cs="Times New Roman"/>
          <w:sz w:val="24"/>
          <w:szCs w:val="24"/>
        </w:rPr>
        <w:t xml:space="preserve"> </w:t>
      </w:r>
      <w:r w:rsidR="00F70829" w:rsidRPr="004453D0">
        <w:rPr>
          <w:rFonts w:ascii="Times New Roman" w:hAnsi="Times New Roman" w:cs="Times New Roman"/>
          <w:sz w:val="24"/>
          <w:szCs w:val="24"/>
        </w:rPr>
        <w:t>(1</w:t>
      </w:r>
      <w:r w:rsidR="00790859" w:rsidRPr="004453D0">
        <w:rPr>
          <w:rFonts w:ascii="Times New Roman" w:hAnsi="Times New Roman" w:cs="Times New Roman"/>
          <w:sz w:val="24"/>
          <w:szCs w:val="24"/>
        </w:rPr>
        <w:t>4</w:t>
      </w:r>
      <w:r w:rsidR="00614112" w:rsidRPr="004453D0">
        <w:rPr>
          <w:rFonts w:ascii="Times New Roman" w:hAnsi="Times New Roman" w:cs="Times New Roman"/>
          <w:sz w:val="24"/>
          <w:szCs w:val="24"/>
        </w:rPr>
        <w:t xml:space="preserve"> molecules with one stereogenic center</w:t>
      </w:r>
      <w:r w:rsidR="000702D2" w:rsidRPr="004453D0">
        <w:rPr>
          <w:rFonts w:ascii="Times New Roman" w:hAnsi="Times New Roman" w:cs="Times New Roman"/>
          <w:sz w:val="24"/>
          <w:szCs w:val="24"/>
        </w:rPr>
        <w:t>)</w:t>
      </w:r>
      <w:r w:rsidRPr="004453D0">
        <w:rPr>
          <w:rFonts w:ascii="Times New Roman" w:hAnsi="Times New Roman" w:cs="Times New Roman"/>
          <w:sz w:val="24"/>
          <w:szCs w:val="24"/>
        </w:rPr>
        <w:t xml:space="preserve"> were downloaded from ChemicalBook</w:t>
      </w:r>
      <w:r w:rsidR="00614112" w:rsidRPr="004453D0">
        <w:rPr>
          <w:rFonts w:ascii="Times New Roman" w:hAnsi="Times New Roman" w:cs="Times New Roman"/>
          <w:sz w:val="24"/>
          <w:szCs w:val="24"/>
        </w:rPr>
        <w:t xml:space="preserve">, the chemistry of the structures was </w:t>
      </w:r>
      <w:r w:rsidR="00F70829" w:rsidRPr="004453D0">
        <w:rPr>
          <w:rFonts w:ascii="Times New Roman" w:hAnsi="Times New Roman" w:cs="Times New Roman"/>
          <w:sz w:val="24"/>
          <w:szCs w:val="24"/>
        </w:rPr>
        <w:t>checked and</w:t>
      </w:r>
      <w:r w:rsidRPr="004453D0">
        <w:rPr>
          <w:rFonts w:ascii="Times New Roman" w:hAnsi="Times New Roman" w:cs="Times New Roman"/>
          <w:sz w:val="24"/>
          <w:szCs w:val="24"/>
        </w:rPr>
        <w:t xml:space="preserve"> </w:t>
      </w:r>
      <w:r w:rsidR="00F70829" w:rsidRPr="004453D0">
        <w:rPr>
          <w:rFonts w:ascii="Times New Roman" w:hAnsi="Times New Roman" w:cs="Times New Roman"/>
          <w:sz w:val="24"/>
          <w:szCs w:val="24"/>
        </w:rPr>
        <w:t>they were consequently</w:t>
      </w:r>
      <w:r w:rsidR="00614112" w:rsidRPr="004453D0">
        <w:rPr>
          <w:rFonts w:ascii="Times New Roman" w:hAnsi="Times New Roman" w:cs="Times New Roman"/>
          <w:sz w:val="24"/>
          <w:szCs w:val="24"/>
        </w:rPr>
        <w:t xml:space="preserve"> </w:t>
      </w:r>
      <w:r w:rsidR="00260424" w:rsidRPr="004453D0">
        <w:rPr>
          <w:rFonts w:ascii="Times New Roman" w:hAnsi="Times New Roman" w:cs="Times New Roman"/>
          <w:sz w:val="24"/>
          <w:szCs w:val="24"/>
        </w:rPr>
        <w:t xml:space="preserve">cleaned in 3D before generating </w:t>
      </w:r>
      <w:r w:rsidR="000702D2" w:rsidRPr="004453D0">
        <w:rPr>
          <w:rFonts w:ascii="Times New Roman" w:hAnsi="Times New Roman" w:cs="Times New Roman"/>
          <w:sz w:val="24"/>
          <w:szCs w:val="24"/>
        </w:rPr>
        <w:t>the 3D structures of the</w:t>
      </w:r>
      <w:r w:rsidRPr="004453D0">
        <w:rPr>
          <w:rFonts w:ascii="Times New Roman" w:hAnsi="Times New Roman" w:cs="Times New Roman"/>
          <w:sz w:val="24"/>
          <w:szCs w:val="24"/>
        </w:rPr>
        <w:t xml:space="preserve"> </w:t>
      </w:r>
      <w:r w:rsidR="00614112" w:rsidRPr="004453D0">
        <w:rPr>
          <w:rFonts w:ascii="Times New Roman" w:hAnsi="Times New Roman" w:cs="Times New Roman"/>
          <w:sz w:val="24"/>
          <w:szCs w:val="24"/>
        </w:rPr>
        <w:t>stereoisomers</w:t>
      </w:r>
      <w:r w:rsidRPr="004453D0">
        <w:rPr>
          <w:rFonts w:ascii="Times New Roman" w:hAnsi="Times New Roman" w:cs="Times New Roman"/>
          <w:sz w:val="24"/>
          <w:szCs w:val="24"/>
        </w:rPr>
        <w:t xml:space="preserve"> </w:t>
      </w:r>
      <w:r w:rsidR="00260424" w:rsidRPr="004453D0">
        <w:rPr>
          <w:rFonts w:ascii="Times New Roman" w:hAnsi="Times New Roman" w:cs="Times New Roman"/>
          <w:sz w:val="24"/>
          <w:szCs w:val="24"/>
        </w:rPr>
        <w:t>using</w:t>
      </w:r>
      <w:r w:rsidRPr="004453D0">
        <w:rPr>
          <w:rFonts w:ascii="Times New Roman" w:hAnsi="Times New Roman" w:cs="Times New Roman"/>
          <w:sz w:val="24"/>
          <w:szCs w:val="24"/>
        </w:rPr>
        <w:t xml:space="preserve"> MarvinView (Chemaxon)</w:t>
      </w:r>
      <w:r w:rsidR="00260424" w:rsidRPr="004453D0">
        <w:rPr>
          <w:rFonts w:ascii="Times New Roman" w:hAnsi="Times New Roman" w:cs="Times New Roman"/>
          <w:sz w:val="24"/>
          <w:szCs w:val="24"/>
        </w:rPr>
        <w:t xml:space="preserve">. </w:t>
      </w:r>
      <w:r w:rsidR="00614112" w:rsidRPr="004453D0">
        <w:rPr>
          <w:rFonts w:ascii="Times New Roman" w:hAnsi="Times New Roman" w:cs="Times New Roman"/>
          <w:sz w:val="24"/>
          <w:szCs w:val="24"/>
        </w:rPr>
        <w:t xml:space="preserve">The chirality at the stereogenic </w:t>
      </w:r>
      <w:r w:rsidR="00F70829" w:rsidRPr="004453D0">
        <w:rPr>
          <w:rFonts w:ascii="Times New Roman" w:hAnsi="Times New Roman" w:cs="Times New Roman"/>
          <w:sz w:val="24"/>
          <w:szCs w:val="24"/>
        </w:rPr>
        <w:t>centres</w:t>
      </w:r>
      <w:r w:rsidR="00614112" w:rsidRPr="004453D0">
        <w:rPr>
          <w:rFonts w:ascii="Times New Roman" w:hAnsi="Times New Roman" w:cs="Times New Roman"/>
          <w:sz w:val="24"/>
          <w:szCs w:val="24"/>
        </w:rPr>
        <w:t xml:space="preserve"> was verified </w:t>
      </w:r>
      <w:r w:rsidR="00F70829" w:rsidRPr="004453D0">
        <w:rPr>
          <w:rFonts w:ascii="Times New Roman" w:hAnsi="Times New Roman" w:cs="Times New Roman"/>
          <w:sz w:val="24"/>
          <w:szCs w:val="24"/>
        </w:rPr>
        <w:t>in accordance to</w:t>
      </w:r>
      <w:r w:rsidR="00614112" w:rsidRPr="004453D0">
        <w:rPr>
          <w:rFonts w:ascii="Times New Roman" w:hAnsi="Times New Roman" w:cs="Times New Roman"/>
          <w:sz w:val="24"/>
          <w:szCs w:val="24"/>
        </w:rPr>
        <w:t xml:space="preserve"> Cahn-Ingold-Prelog priority rules. </w:t>
      </w:r>
      <w:r w:rsidR="00260424" w:rsidRPr="004453D0">
        <w:rPr>
          <w:rFonts w:ascii="Times New Roman" w:hAnsi="Times New Roman" w:cs="Times New Roman"/>
          <w:sz w:val="24"/>
          <w:szCs w:val="24"/>
        </w:rPr>
        <w:t xml:space="preserve">Then the structures were preoptimized using </w:t>
      </w:r>
      <w:r w:rsidR="00614112" w:rsidRPr="004453D0">
        <w:rPr>
          <w:rFonts w:ascii="Times New Roman" w:hAnsi="Times New Roman" w:cs="Times New Roman"/>
          <w:sz w:val="24"/>
          <w:szCs w:val="24"/>
        </w:rPr>
        <w:t xml:space="preserve">the software </w:t>
      </w:r>
      <w:r w:rsidR="00260424" w:rsidRPr="004453D0">
        <w:rPr>
          <w:rFonts w:ascii="Times New Roman" w:hAnsi="Times New Roman" w:cs="Times New Roman"/>
          <w:sz w:val="24"/>
          <w:szCs w:val="24"/>
        </w:rPr>
        <w:t xml:space="preserve">MOPAC2012, </w:t>
      </w:r>
      <w:r w:rsidR="000702D2" w:rsidRPr="004453D0">
        <w:rPr>
          <w:rFonts w:ascii="Times New Roman" w:hAnsi="Times New Roman" w:cs="Times New Roman"/>
          <w:sz w:val="24"/>
          <w:szCs w:val="24"/>
        </w:rPr>
        <w:t xml:space="preserve">by </w:t>
      </w:r>
      <w:r w:rsidR="00260424" w:rsidRPr="004453D0">
        <w:rPr>
          <w:rFonts w:ascii="Times New Roman" w:hAnsi="Times New Roman" w:cs="Times New Roman"/>
          <w:sz w:val="24"/>
          <w:szCs w:val="24"/>
        </w:rPr>
        <w:t>PM6 method</w:t>
      </w:r>
      <w:r w:rsidR="00B751D7" w:rsidRPr="004453D0">
        <w:rPr>
          <w:rFonts w:ascii="Times New Roman" w:hAnsi="Times New Roman" w:cs="Times New Roman"/>
          <w:sz w:val="24"/>
          <w:szCs w:val="24"/>
        </w:rPr>
        <w:t>. The resulting geometries were further refined by means of a low mode dynamics (LMD) conformational search using the MMFF94x force field and standard settings in MOE</w:t>
      </w:r>
      <w:r w:rsidR="003F00A0">
        <w:rPr>
          <w:rFonts w:ascii="Times New Roman" w:hAnsi="Times New Roman" w:cs="Times New Roman"/>
          <w:sz w:val="24"/>
          <w:szCs w:val="24"/>
        </w:rPr>
        <w:t xml:space="preserve"> (Molecular Operating Environment software)</w:t>
      </w:r>
      <w:r w:rsidR="00B751D7" w:rsidRPr="004453D0">
        <w:rPr>
          <w:rFonts w:ascii="Times New Roman" w:hAnsi="Times New Roman" w:cs="Times New Roman"/>
          <w:sz w:val="24"/>
          <w:szCs w:val="24"/>
        </w:rPr>
        <w:t>.</w:t>
      </w:r>
      <w:r w:rsidR="000702D2" w:rsidRPr="004453D0">
        <w:rPr>
          <w:rFonts w:ascii="Times New Roman" w:hAnsi="Times New Roman" w:cs="Times New Roman"/>
          <w:sz w:val="24"/>
          <w:szCs w:val="24"/>
        </w:rPr>
        <w:t xml:space="preserve"> The lowest energy conformations were chosen to further calculate </w:t>
      </w:r>
      <w:r w:rsidR="00F70829" w:rsidRPr="004453D0">
        <w:rPr>
          <w:rFonts w:ascii="Times New Roman" w:hAnsi="Times New Roman" w:cs="Times New Roman"/>
          <w:sz w:val="24"/>
          <w:szCs w:val="24"/>
        </w:rPr>
        <w:t>E</w:t>
      </w:r>
      <w:r w:rsidR="00F70829" w:rsidRPr="004453D0">
        <w:rPr>
          <w:rFonts w:ascii="Times New Roman" w:hAnsi="Times New Roman" w:cs="Times New Roman"/>
          <w:sz w:val="24"/>
          <w:szCs w:val="24"/>
          <w:vertAlign w:val="subscript"/>
        </w:rPr>
        <w:t>total</w:t>
      </w:r>
      <w:r w:rsidR="00F70829" w:rsidRPr="004453D0">
        <w:rPr>
          <w:rFonts w:ascii="Times New Roman" w:hAnsi="Times New Roman" w:cs="Times New Roman"/>
          <w:sz w:val="24"/>
          <w:szCs w:val="24"/>
        </w:rPr>
        <w:t>, HOMO and LUMO</w:t>
      </w:r>
      <w:r w:rsidR="000702D2" w:rsidRPr="004453D0">
        <w:rPr>
          <w:rFonts w:ascii="Times New Roman" w:hAnsi="Times New Roman" w:cs="Times New Roman"/>
          <w:sz w:val="24"/>
          <w:szCs w:val="24"/>
        </w:rPr>
        <w:t xml:space="preserve"> descriptors.</w:t>
      </w:r>
      <w:r w:rsidR="00F70829" w:rsidRPr="004453D0">
        <w:rPr>
          <w:rFonts w:ascii="Times New Roman" w:hAnsi="Times New Roman" w:cs="Times New Roman"/>
          <w:sz w:val="24"/>
          <w:szCs w:val="24"/>
        </w:rPr>
        <w:t xml:space="preserve"> Using these, the remaining desired descriptors were subsequently calculated.</w:t>
      </w:r>
    </w:p>
    <w:p w14:paraId="51BE4127" w14:textId="77777777" w:rsidR="00B751D7" w:rsidRPr="004453D0" w:rsidRDefault="00B751D7" w:rsidP="00F87194">
      <w:pPr>
        <w:pStyle w:val="ListParagraph"/>
        <w:numPr>
          <w:ilvl w:val="2"/>
          <w:numId w:val="8"/>
        </w:numPr>
        <w:spacing w:line="360" w:lineRule="auto"/>
        <w:jc w:val="both"/>
        <w:rPr>
          <w:rFonts w:ascii="Times New Roman" w:hAnsi="Times New Roman" w:cs="Times New Roman"/>
          <w:i/>
          <w:sz w:val="24"/>
          <w:szCs w:val="24"/>
        </w:rPr>
      </w:pPr>
      <w:r w:rsidRPr="004453D0">
        <w:rPr>
          <w:rFonts w:ascii="Times New Roman" w:hAnsi="Times New Roman" w:cs="Times New Roman"/>
          <w:i/>
          <w:sz w:val="24"/>
          <w:szCs w:val="24"/>
        </w:rPr>
        <w:t>Generation of Descriptors</w:t>
      </w:r>
    </w:p>
    <w:p w14:paraId="0AD64E69" w14:textId="77777777" w:rsidR="00D2640C" w:rsidRPr="004453D0" w:rsidRDefault="00F70829" w:rsidP="006C5804">
      <w:pPr>
        <w:spacing w:line="360" w:lineRule="auto"/>
        <w:jc w:val="both"/>
        <w:rPr>
          <w:rFonts w:ascii="Times New Roman" w:hAnsi="Times New Roman" w:cs="Times New Roman"/>
          <w:sz w:val="24"/>
          <w:szCs w:val="24"/>
        </w:rPr>
      </w:pPr>
      <w:r w:rsidRPr="004453D0">
        <w:rPr>
          <w:rFonts w:ascii="Times New Roman" w:hAnsi="Times New Roman" w:cs="Times New Roman"/>
          <w:sz w:val="24"/>
          <w:szCs w:val="24"/>
        </w:rPr>
        <w:t>HOMO</w:t>
      </w:r>
      <w:r w:rsidR="00F04EE4" w:rsidRPr="004453D0">
        <w:rPr>
          <w:rFonts w:ascii="Times New Roman" w:hAnsi="Times New Roman" w:cs="Times New Roman"/>
          <w:sz w:val="24"/>
          <w:szCs w:val="24"/>
        </w:rPr>
        <w:t xml:space="preserve"> and LUMO </w:t>
      </w:r>
      <w:r w:rsidR="00D2640C" w:rsidRPr="004453D0">
        <w:rPr>
          <w:rFonts w:ascii="Times New Roman" w:hAnsi="Times New Roman" w:cs="Times New Roman"/>
          <w:sz w:val="24"/>
          <w:szCs w:val="24"/>
        </w:rPr>
        <w:t>descriptors</w:t>
      </w:r>
      <w:r w:rsidR="00602D5D" w:rsidRPr="004453D0">
        <w:rPr>
          <w:rFonts w:ascii="Times New Roman" w:hAnsi="Times New Roman" w:cs="Times New Roman"/>
          <w:sz w:val="24"/>
          <w:szCs w:val="24"/>
        </w:rPr>
        <w:t xml:space="preserve"> were calculated for each conformation of each enantiomer </w:t>
      </w:r>
      <w:r w:rsidR="003D6468" w:rsidRPr="004453D0">
        <w:rPr>
          <w:rFonts w:ascii="Times New Roman" w:hAnsi="Times New Roman" w:cs="Times New Roman"/>
          <w:sz w:val="24"/>
          <w:szCs w:val="24"/>
        </w:rPr>
        <w:t xml:space="preserve">with MOE </w:t>
      </w:r>
      <w:r w:rsidR="00602D5D" w:rsidRPr="004453D0">
        <w:rPr>
          <w:rFonts w:ascii="Times New Roman" w:hAnsi="Times New Roman" w:cs="Times New Roman"/>
          <w:sz w:val="24"/>
          <w:szCs w:val="24"/>
        </w:rPr>
        <w:t>and then the values corresponding to the conformation wit</w:t>
      </w:r>
      <w:r w:rsidRPr="004453D0">
        <w:rPr>
          <w:rFonts w:ascii="Times New Roman" w:hAnsi="Times New Roman" w:cs="Times New Roman"/>
          <w:sz w:val="24"/>
          <w:szCs w:val="24"/>
        </w:rPr>
        <w:t>h the lowest energy were chosen</w:t>
      </w:r>
      <w:r w:rsidR="00AA5638" w:rsidRPr="004453D0">
        <w:rPr>
          <w:rFonts w:ascii="Times New Roman" w:hAnsi="Times New Roman" w:cs="Times New Roman"/>
          <w:sz w:val="24"/>
          <w:szCs w:val="24"/>
        </w:rPr>
        <w:t xml:space="preserve">. </w:t>
      </w:r>
      <w:r w:rsidR="00D2640C" w:rsidRPr="004453D0">
        <w:rPr>
          <w:rFonts w:ascii="Times New Roman" w:hAnsi="Times New Roman" w:cs="Times New Roman"/>
          <w:sz w:val="24"/>
          <w:szCs w:val="24"/>
        </w:rPr>
        <w:t xml:space="preserve">Calculations were performed with MOE (Molecular Operating Environment, v. 2014.09 on an Intel ® Core(TM) i3-4005U CPU @ 1.7 </w:t>
      </w:r>
      <w:r w:rsidRPr="004453D0">
        <w:rPr>
          <w:rFonts w:ascii="Times New Roman" w:hAnsi="Times New Roman" w:cs="Times New Roman"/>
          <w:sz w:val="24"/>
          <w:szCs w:val="24"/>
        </w:rPr>
        <w:t>GHz personal</w:t>
      </w:r>
      <w:r w:rsidR="00D2640C" w:rsidRPr="004453D0">
        <w:rPr>
          <w:rFonts w:ascii="Times New Roman" w:hAnsi="Times New Roman" w:cs="Times New Roman"/>
          <w:sz w:val="24"/>
          <w:szCs w:val="24"/>
        </w:rPr>
        <w:t xml:space="preserve"> computer with 12 GB of RAM running under Microsoft Windows </w:t>
      </w:r>
      <w:r w:rsidR="002C3437" w:rsidRPr="004453D0">
        <w:rPr>
          <w:rFonts w:ascii="Times New Roman" w:hAnsi="Times New Roman" w:cs="Times New Roman"/>
          <w:sz w:val="24"/>
          <w:szCs w:val="24"/>
        </w:rPr>
        <w:t>8.1)</w:t>
      </w:r>
      <w:r w:rsidR="00D2640C" w:rsidRPr="004453D0">
        <w:rPr>
          <w:rFonts w:ascii="Times New Roman" w:hAnsi="Times New Roman" w:cs="Times New Roman"/>
          <w:sz w:val="24"/>
          <w:szCs w:val="24"/>
        </w:rPr>
        <w:t>.</w:t>
      </w:r>
      <w:r w:rsidR="00602D5D" w:rsidRPr="004453D0">
        <w:rPr>
          <w:rFonts w:ascii="Times New Roman" w:hAnsi="Times New Roman" w:cs="Times New Roman"/>
          <w:sz w:val="24"/>
          <w:szCs w:val="24"/>
        </w:rPr>
        <w:t xml:space="preserve"> </w:t>
      </w:r>
    </w:p>
    <w:p w14:paraId="5A8AD26F" w14:textId="77777777" w:rsidR="00693952" w:rsidRPr="004453D0" w:rsidRDefault="00132739" w:rsidP="006C5804">
      <w:pPr>
        <w:spacing w:line="360" w:lineRule="auto"/>
        <w:jc w:val="both"/>
        <w:rPr>
          <w:rFonts w:ascii="Times New Roman" w:hAnsi="Times New Roman" w:cs="Times New Roman"/>
          <w:sz w:val="24"/>
          <w:szCs w:val="24"/>
          <w:lang w:val="en-US"/>
        </w:rPr>
      </w:pPr>
      <w:r w:rsidRPr="004453D0">
        <w:rPr>
          <w:rFonts w:ascii="Times New Roman" w:hAnsi="Times New Roman" w:cs="Times New Roman"/>
          <w:sz w:val="24"/>
          <w:szCs w:val="24"/>
        </w:rPr>
        <w:t xml:space="preserve">Further, </w:t>
      </w:r>
      <w:r w:rsidR="008C5A11" w:rsidRPr="004453D0">
        <w:rPr>
          <w:rFonts w:ascii="Times New Roman" w:hAnsi="Times New Roman" w:cs="Times New Roman"/>
          <w:sz w:val="24"/>
          <w:szCs w:val="24"/>
        </w:rPr>
        <w:t>several</w:t>
      </w:r>
      <w:r w:rsidR="003D6468" w:rsidRPr="004453D0">
        <w:rPr>
          <w:rFonts w:ascii="Times New Roman" w:hAnsi="Times New Roman" w:cs="Times New Roman"/>
          <w:sz w:val="24"/>
          <w:szCs w:val="24"/>
        </w:rPr>
        <w:t xml:space="preserve"> quantum chemical descriptors were </w:t>
      </w:r>
      <w:r w:rsidR="00F3169A" w:rsidRPr="004453D0">
        <w:rPr>
          <w:rFonts w:ascii="Times New Roman" w:hAnsi="Times New Roman" w:cs="Times New Roman"/>
          <w:sz w:val="24"/>
          <w:szCs w:val="24"/>
        </w:rPr>
        <w:t>calculated:</w:t>
      </w:r>
      <w:r w:rsidR="00FC7585" w:rsidRPr="004453D0">
        <w:rPr>
          <w:rFonts w:ascii="Times New Roman" w:hAnsi="Times New Roman" w:cs="Times New Roman"/>
          <w:sz w:val="24"/>
          <w:szCs w:val="24"/>
          <w:lang w:val="en-US"/>
        </w:rPr>
        <w:t xml:space="preserve"> </w:t>
      </w:r>
      <w:r w:rsidR="00FC7585" w:rsidRPr="004453D0">
        <w:rPr>
          <w:rFonts w:ascii="Times New Roman" w:hAnsi="Times New Roman" w:cs="Times New Roman"/>
          <w:b/>
          <w:sz w:val="24"/>
          <w:szCs w:val="24"/>
          <w:lang w:val="en-US"/>
        </w:rPr>
        <w:t>HLG</w:t>
      </w:r>
      <w:r w:rsidR="00FC7585" w:rsidRPr="004453D0">
        <w:rPr>
          <w:rFonts w:ascii="Times New Roman" w:hAnsi="Times New Roman" w:cs="Times New Roman"/>
          <w:sz w:val="24"/>
          <w:szCs w:val="24"/>
          <w:lang w:val="en-US"/>
        </w:rPr>
        <w:t xml:space="preserve"> (gap between E</w:t>
      </w:r>
      <w:r w:rsidR="00FC7585" w:rsidRPr="004453D0">
        <w:rPr>
          <w:rFonts w:ascii="Times New Roman" w:hAnsi="Times New Roman" w:cs="Times New Roman"/>
          <w:sz w:val="24"/>
          <w:szCs w:val="24"/>
          <w:vertAlign w:val="subscript"/>
          <w:lang w:val="en-US"/>
        </w:rPr>
        <w:t>HOMO</w:t>
      </w:r>
      <w:r w:rsidR="00FC7585" w:rsidRPr="004453D0">
        <w:rPr>
          <w:rFonts w:ascii="Times New Roman" w:hAnsi="Times New Roman" w:cs="Times New Roman"/>
          <w:sz w:val="24"/>
          <w:szCs w:val="24"/>
          <w:lang w:val="en-US"/>
        </w:rPr>
        <w:t xml:space="preserve"> and E</w:t>
      </w:r>
      <w:r w:rsidR="00FC7585" w:rsidRPr="004453D0">
        <w:rPr>
          <w:rFonts w:ascii="Times New Roman" w:hAnsi="Times New Roman" w:cs="Times New Roman"/>
          <w:sz w:val="24"/>
          <w:szCs w:val="24"/>
          <w:vertAlign w:val="subscript"/>
          <w:lang w:val="en-US"/>
        </w:rPr>
        <w:t>LUMO</w:t>
      </w:r>
      <w:r w:rsidR="008C5A11" w:rsidRPr="004453D0">
        <w:rPr>
          <w:rFonts w:ascii="Times New Roman" w:hAnsi="Times New Roman" w:cs="Times New Roman"/>
          <w:sz w:val="24"/>
          <w:szCs w:val="24"/>
          <w:lang w:val="en-US"/>
        </w:rPr>
        <w:t>)</w:t>
      </w:r>
      <w:r w:rsidR="0096010A" w:rsidRPr="004453D0">
        <w:rPr>
          <w:rFonts w:ascii="Times New Roman" w:hAnsi="Times New Roman" w:cs="Times New Roman"/>
          <w:sz w:val="24"/>
          <w:szCs w:val="24"/>
          <w:lang w:val="en-US"/>
        </w:rPr>
        <w:t>,</w:t>
      </w:r>
      <w:r w:rsidR="008C5A11" w:rsidRPr="004453D0">
        <w:rPr>
          <w:rFonts w:ascii="Times New Roman" w:hAnsi="Times New Roman" w:cs="Times New Roman"/>
          <w:sz w:val="24"/>
          <w:szCs w:val="24"/>
          <w:lang w:val="en-US"/>
        </w:rPr>
        <w:t xml:space="preserve"> </w:t>
      </w:r>
      <w:r w:rsidR="00FC7585" w:rsidRPr="004453D0">
        <w:rPr>
          <w:rFonts w:ascii="Times New Roman" w:hAnsi="Times New Roman" w:cs="Times New Roman"/>
          <w:b/>
          <w:sz w:val="24"/>
          <w:szCs w:val="24"/>
          <w:lang w:val="en-US"/>
        </w:rPr>
        <w:t>hardness</w:t>
      </w:r>
      <w:r w:rsidR="00D93CDB" w:rsidRPr="004453D0">
        <w:rPr>
          <w:rFonts w:ascii="Times New Roman" w:hAnsi="Times New Roman" w:cs="Times New Roman"/>
          <w:sz w:val="24"/>
          <w:szCs w:val="24"/>
          <w:lang w:val="en-US"/>
        </w:rPr>
        <w:t xml:space="preserve"> (η, η=</w:t>
      </w:r>
      <w:r w:rsidR="00FC7585" w:rsidRPr="004453D0">
        <w:rPr>
          <w:rFonts w:ascii="Times New Roman" w:hAnsi="Times New Roman" w:cs="Times New Roman"/>
          <w:sz w:val="24"/>
          <w:szCs w:val="24"/>
          <w:lang w:val="en-US"/>
        </w:rPr>
        <w:t>E</w:t>
      </w:r>
      <w:r w:rsidR="00FC7585" w:rsidRPr="004453D0">
        <w:rPr>
          <w:rFonts w:ascii="Times New Roman" w:hAnsi="Times New Roman" w:cs="Times New Roman"/>
          <w:sz w:val="24"/>
          <w:szCs w:val="24"/>
          <w:vertAlign w:val="subscript"/>
          <w:lang w:val="en-US"/>
        </w:rPr>
        <w:t>LUMO</w:t>
      </w:r>
      <w:r w:rsidR="00D93CDB" w:rsidRPr="004453D0">
        <w:rPr>
          <w:rFonts w:ascii="Times New Roman" w:hAnsi="Times New Roman" w:cs="Times New Roman"/>
          <w:sz w:val="24"/>
          <w:szCs w:val="24"/>
          <w:lang w:val="en-US"/>
        </w:rPr>
        <w:t>-E</w:t>
      </w:r>
      <w:r w:rsidR="00D93CDB" w:rsidRPr="004453D0">
        <w:rPr>
          <w:rFonts w:ascii="Times New Roman" w:hAnsi="Times New Roman" w:cs="Times New Roman"/>
          <w:sz w:val="24"/>
          <w:szCs w:val="24"/>
          <w:vertAlign w:val="subscript"/>
          <w:lang w:val="en-US"/>
        </w:rPr>
        <w:t>HOMO</w:t>
      </w:r>
      <w:r w:rsidR="00FC7585" w:rsidRPr="004453D0">
        <w:rPr>
          <w:rFonts w:ascii="Times New Roman" w:hAnsi="Times New Roman" w:cs="Times New Roman"/>
          <w:sz w:val="24"/>
          <w:szCs w:val="24"/>
          <w:lang w:val="en-US"/>
        </w:rPr>
        <w:t xml:space="preserve">=HLG), </w:t>
      </w:r>
      <w:r w:rsidR="00FC7585" w:rsidRPr="004453D0">
        <w:rPr>
          <w:rFonts w:ascii="Times New Roman" w:hAnsi="Times New Roman" w:cs="Times New Roman"/>
          <w:b/>
          <w:sz w:val="24"/>
          <w:szCs w:val="24"/>
          <w:lang w:val="en-US"/>
        </w:rPr>
        <w:t>softness</w:t>
      </w:r>
      <w:r w:rsidR="00FC7585" w:rsidRPr="004453D0">
        <w:rPr>
          <w:rFonts w:ascii="Times New Roman" w:hAnsi="Times New Roman" w:cs="Times New Roman"/>
          <w:sz w:val="24"/>
          <w:szCs w:val="24"/>
          <w:lang w:val="en-US"/>
        </w:rPr>
        <w:t xml:space="preserve"> (σ, σ</w:t>
      </w:r>
      <w:r w:rsidR="0096010A" w:rsidRPr="004453D0">
        <w:rPr>
          <w:rFonts w:ascii="Times New Roman" w:hAnsi="Times New Roman" w:cs="Times New Roman"/>
          <w:sz w:val="24"/>
          <w:szCs w:val="24"/>
          <w:lang w:val="en-US"/>
        </w:rPr>
        <w:t>=</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m:rPr>
                <m:sty m:val="p"/>
              </m:rPr>
              <w:rPr>
                <w:rFonts w:ascii="Cambria Math" w:hAnsi="Cambria Math" w:cs="Times New Roman"/>
                <w:sz w:val="24"/>
                <w:szCs w:val="24"/>
                <w:lang w:val="en-US"/>
              </w:rPr>
              <m:t>η</m:t>
            </m:r>
          </m:den>
        </m:f>
      </m:oMath>
      <w:r w:rsidR="00FC7585" w:rsidRPr="004453D0">
        <w:rPr>
          <w:rFonts w:ascii="Times New Roman" w:hAnsi="Times New Roman" w:cs="Times New Roman"/>
          <w:sz w:val="24"/>
          <w:szCs w:val="24"/>
          <w:lang w:val="en-US"/>
        </w:rPr>
        <w:t xml:space="preserve">), </w:t>
      </w:r>
      <w:r w:rsidR="00FC7585" w:rsidRPr="004453D0">
        <w:rPr>
          <w:rFonts w:ascii="Times New Roman" w:hAnsi="Times New Roman" w:cs="Times New Roman"/>
          <w:b/>
          <w:sz w:val="24"/>
          <w:szCs w:val="24"/>
          <w:lang w:val="en-US"/>
        </w:rPr>
        <w:t>electronegativity</w:t>
      </w:r>
      <w:r w:rsidR="00FC7585" w:rsidRPr="004453D0">
        <w:rPr>
          <w:rFonts w:ascii="Times New Roman" w:hAnsi="Times New Roman" w:cs="Times New Roman"/>
          <w:sz w:val="24"/>
          <w:szCs w:val="24"/>
          <w:lang w:val="en-US"/>
        </w:rPr>
        <w:t xml:space="preserve"> (χ, χ=</w:t>
      </w:r>
      <w:r w:rsidR="007D5039" w:rsidRPr="004453D0">
        <w:rPr>
          <w:rFonts w:ascii="Times New Roman" w:hAnsi="Times New Roman" w:cs="Times New Roman"/>
          <w:sz w:val="24"/>
          <w:szCs w:val="24"/>
          <w:lang w:val="en-US"/>
        </w:rPr>
        <w:t>-</w:t>
      </w:r>
      <w:r w:rsidR="00FC7585" w:rsidRPr="004453D0">
        <w:rPr>
          <w:rFonts w:ascii="Times New Roman" w:hAnsi="Times New Roman" w:cs="Times New Roman"/>
          <w:sz w:val="24"/>
          <w:szCs w:val="24"/>
          <w:lang w:val="en-US"/>
        </w:rPr>
        <w:t xml:space="preserve"> </w:t>
      </w:r>
      <m:oMath>
        <m:f>
          <m:fPr>
            <m:ctrlPr>
              <w:rPr>
                <w:rFonts w:ascii="Cambria Math" w:eastAsia="Times New Roman" w:hAnsi="Cambria Math" w:cs="Times New Roman"/>
                <w:color w:val="000000"/>
                <w:sz w:val="24"/>
                <w:szCs w:val="24"/>
                <w:lang w:eastAsia="en-GB"/>
              </w:rPr>
            </m:ctrlPr>
          </m:fPr>
          <m:num>
            <m:r>
              <m:rPr>
                <m:sty m:val="p"/>
              </m:rPr>
              <w:rPr>
                <w:rFonts w:ascii="Cambria Math" w:eastAsia="Times New Roman" w:hAnsi="Cambria Math" w:cs="Times New Roman"/>
                <w:color w:val="000000"/>
                <w:sz w:val="24"/>
                <w:szCs w:val="24"/>
                <w:lang w:eastAsia="en-GB"/>
              </w:rPr>
              <m:t>1</m:t>
            </m:r>
          </m:num>
          <m:den>
            <m:r>
              <m:rPr>
                <m:sty m:val="p"/>
              </m:rPr>
              <w:rPr>
                <w:rFonts w:ascii="Cambria Math" w:eastAsia="Times New Roman" w:hAnsi="Cambria Math" w:cs="Times New Roman"/>
                <w:color w:val="000000"/>
                <w:sz w:val="24"/>
                <w:szCs w:val="24"/>
                <w:lang w:eastAsia="en-GB"/>
              </w:rPr>
              <m:t>2</m:t>
            </m:r>
          </m:den>
        </m:f>
      </m:oMath>
      <w:r w:rsidR="00FC7585" w:rsidRPr="004453D0">
        <w:rPr>
          <w:rFonts w:ascii="Times New Roman" w:hAnsi="Times New Roman" w:cs="Times New Roman"/>
          <w:sz w:val="24"/>
          <w:szCs w:val="24"/>
          <w:lang w:val="en-US"/>
        </w:rPr>
        <w:t>(E</w:t>
      </w:r>
      <w:r w:rsidR="00FC7585" w:rsidRPr="004453D0">
        <w:rPr>
          <w:rFonts w:ascii="Times New Roman" w:hAnsi="Times New Roman" w:cs="Times New Roman"/>
          <w:sz w:val="24"/>
          <w:szCs w:val="24"/>
          <w:vertAlign w:val="subscript"/>
          <w:lang w:val="en-US"/>
        </w:rPr>
        <w:t>HOMO</w:t>
      </w:r>
      <w:r w:rsidR="00FC7585" w:rsidRPr="004453D0">
        <w:rPr>
          <w:rFonts w:ascii="Times New Roman" w:hAnsi="Times New Roman" w:cs="Times New Roman"/>
          <w:sz w:val="24"/>
          <w:szCs w:val="24"/>
          <w:lang w:val="en-US"/>
        </w:rPr>
        <w:t xml:space="preserve"> </w:t>
      </w:r>
      <w:r w:rsidR="00FC7585" w:rsidRPr="004453D0">
        <w:rPr>
          <w:rFonts w:ascii="Times New Roman" w:hAnsi="Times New Roman" w:cs="Times New Roman"/>
          <w:sz w:val="24"/>
          <w:szCs w:val="24"/>
          <w:lang w:val="en-US"/>
        </w:rPr>
        <w:lastRenderedPageBreak/>
        <w:t>+ E</w:t>
      </w:r>
      <w:r w:rsidR="00FC7585" w:rsidRPr="004453D0">
        <w:rPr>
          <w:rFonts w:ascii="Times New Roman" w:hAnsi="Times New Roman" w:cs="Times New Roman"/>
          <w:sz w:val="24"/>
          <w:szCs w:val="24"/>
          <w:vertAlign w:val="subscript"/>
          <w:lang w:val="en-US"/>
        </w:rPr>
        <w:t>LUMO</w:t>
      </w:r>
      <w:r w:rsidR="0096010A" w:rsidRPr="004453D0">
        <w:rPr>
          <w:rFonts w:ascii="Times New Roman" w:hAnsi="Times New Roman" w:cs="Times New Roman"/>
          <w:sz w:val="24"/>
          <w:szCs w:val="24"/>
          <w:lang w:val="en-US"/>
        </w:rPr>
        <w:t>)</w:t>
      </w:r>
      <w:r w:rsidR="00FC7585" w:rsidRPr="004453D0">
        <w:rPr>
          <w:rFonts w:ascii="Times New Roman" w:hAnsi="Times New Roman" w:cs="Times New Roman"/>
          <w:sz w:val="24"/>
          <w:szCs w:val="24"/>
          <w:lang w:val="en-US"/>
        </w:rPr>
        <w:t>)</w:t>
      </w:r>
      <w:r w:rsidR="008C5A11" w:rsidRPr="004453D0">
        <w:rPr>
          <w:rFonts w:ascii="Times New Roman" w:hAnsi="Times New Roman" w:cs="Times New Roman"/>
          <w:sz w:val="24"/>
          <w:szCs w:val="24"/>
          <w:lang w:val="en-US"/>
        </w:rPr>
        <w:t xml:space="preserve"> </w:t>
      </w:r>
      <w:r w:rsidR="00B44EF2" w:rsidRPr="004453D0">
        <w:rPr>
          <w:rFonts w:ascii="Times New Roman" w:hAnsi="Times New Roman" w:cs="Times New Roman"/>
          <w:sz w:val="24"/>
          <w:szCs w:val="24"/>
          <w:lang w:val="en-US"/>
        </w:rPr>
        <w:t>or</w:t>
      </w:r>
      <w:r w:rsidR="008C5A11" w:rsidRPr="004453D0">
        <w:rPr>
          <w:rFonts w:ascii="Times New Roman" w:hAnsi="Times New Roman" w:cs="Times New Roman"/>
          <w:sz w:val="24"/>
          <w:szCs w:val="24"/>
          <w:lang w:val="en-US"/>
        </w:rPr>
        <w:t xml:space="preserve"> </w:t>
      </w:r>
      <w:r w:rsidR="008C5A11" w:rsidRPr="004453D0">
        <w:rPr>
          <w:rFonts w:ascii="Times New Roman" w:hAnsi="Times New Roman" w:cs="Times New Roman"/>
          <w:b/>
          <w:sz w:val="24"/>
          <w:szCs w:val="24"/>
          <w:lang w:val="en-US"/>
        </w:rPr>
        <w:t>chemical potential</w:t>
      </w:r>
      <w:r w:rsidR="008C5A11" w:rsidRPr="004453D0">
        <w:rPr>
          <w:rFonts w:ascii="Times New Roman" w:hAnsi="Times New Roman" w:cs="Times New Roman"/>
          <w:sz w:val="24"/>
          <w:szCs w:val="24"/>
          <w:lang w:val="en-US"/>
        </w:rPr>
        <w:t xml:space="preserve"> (</w:t>
      </w:r>
      <w:r w:rsidR="0096010A" w:rsidRPr="004453D0">
        <w:rPr>
          <w:rFonts w:ascii="Times New Roman" w:eastAsia="Times New Roman" w:hAnsi="Times New Roman" w:cs="Times New Roman"/>
          <w:color w:val="000000"/>
          <w:sz w:val="24"/>
          <w:szCs w:val="24"/>
          <w:lang w:eastAsia="en-GB"/>
        </w:rPr>
        <w:t xml:space="preserve">µ, </w:t>
      </w:r>
      <w:r w:rsidR="008C5A11" w:rsidRPr="004453D0">
        <w:rPr>
          <w:rFonts w:ascii="Times New Roman" w:eastAsia="Times New Roman" w:hAnsi="Times New Roman" w:cs="Times New Roman"/>
          <w:color w:val="000000"/>
          <w:sz w:val="24"/>
          <w:szCs w:val="24"/>
          <w:lang w:eastAsia="en-GB"/>
        </w:rPr>
        <w:t>µ</w:t>
      </w:r>
      <w:r w:rsidR="0096010A" w:rsidRPr="004453D0">
        <w:rPr>
          <w:rFonts w:ascii="Times New Roman" w:hAnsi="Times New Roman" w:cs="Times New Roman"/>
          <w:sz w:val="24"/>
          <w:szCs w:val="24"/>
          <w:lang w:val="en-US"/>
        </w:rPr>
        <w:t xml:space="preserve">= </w:t>
      </w:r>
      <m:oMath>
        <m:f>
          <m:fPr>
            <m:ctrlPr>
              <w:rPr>
                <w:rFonts w:ascii="Cambria Math" w:eastAsia="Times New Roman" w:hAnsi="Cambria Math" w:cs="Times New Roman"/>
                <w:color w:val="000000"/>
                <w:sz w:val="24"/>
                <w:szCs w:val="24"/>
                <w:lang w:eastAsia="en-GB"/>
              </w:rPr>
            </m:ctrlPr>
          </m:fPr>
          <m:num>
            <m:r>
              <m:rPr>
                <m:sty m:val="p"/>
              </m:rPr>
              <w:rPr>
                <w:rFonts w:ascii="Cambria Math" w:eastAsia="Times New Roman" w:hAnsi="Cambria Math" w:cs="Times New Roman"/>
                <w:color w:val="000000"/>
                <w:sz w:val="24"/>
                <w:szCs w:val="24"/>
                <w:lang w:eastAsia="en-GB"/>
              </w:rPr>
              <m:t>1</m:t>
            </m:r>
          </m:num>
          <m:den>
            <m:r>
              <m:rPr>
                <m:sty m:val="p"/>
              </m:rPr>
              <w:rPr>
                <w:rFonts w:ascii="Cambria Math" w:eastAsia="Times New Roman" w:hAnsi="Cambria Math" w:cs="Times New Roman"/>
                <w:color w:val="000000"/>
                <w:sz w:val="24"/>
                <w:szCs w:val="24"/>
                <w:lang w:eastAsia="en-GB"/>
              </w:rPr>
              <m:t>2</m:t>
            </m:r>
          </m:den>
        </m:f>
      </m:oMath>
      <w:r w:rsidR="0096010A" w:rsidRPr="004453D0">
        <w:rPr>
          <w:rFonts w:ascii="Times New Roman" w:eastAsia="Times New Roman" w:hAnsi="Times New Roman" w:cs="Times New Roman"/>
          <w:color w:val="000000"/>
          <w:sz w:val="24"/>
          <w:szCs w:val="24"/>
          <w:lang w:eastAsia="en-GB"/>
        </w:rPr>
        <w:t xml:space="preserve"> </w:t>
      </w:r>
      <w:r w:rsidR="008C5A11" w:rsidRPr="004453D0">
        <w:rPr>
          <w:rFonts w:ascii="Times New Roman" w:eastAsia="Times New Roman" w:hAnsi="Times New Roman" w:cs="Times New Roman"/>
          <w:color w:val="000000"/>
          <w:sz w:val="24"/>
          <w:szCs w:val="24"/>
          <w:lang w:eastAsia="en-GB"/>
        </w:rPr>
        <w:t>(E</w:t>
      </w:r>
      <w:r w:rsidR="008C5A11" w:rsidRPr="004453D0">
        <w:rPr>
          <w:rFonts w:ascii="Times New Roman" w:eastAsia="Times New Roman" w:hAnsi="Times New Roman" w:cs="Times New Roman"/>
          <w:color w:val="000000"/>
          <w:sz w:val="24"/>
          <w:szCs w:val="24"/>
          <w:vertAlign w:val="subscript"/>
          <w:lang w:eastAsia="en-GB"/>
        </w:rPr>
        <w:t xml:space="preserve">HOMO </w:t>
      </w:r>
      <w:r w:rsidR="008C5A11" w:rsidRPr="004453D0">
        <w:rPr>
          <w:rFonts w:ascii="Times New Roman" w:eastAsia="Times New Roman" w:hAnsi="Times New Roman" w:cs="Times New Roman"/>
          <w:color w:val="000000"/>
          <w:sz w:val="24"/>
          <w:szCs w:val="24"/>
          <w:lang w:eastAsia="en-GB"/>
        </w:rPr>
        <w:t>+E</w:t>
      </w:r>
      <w:r w:rsidR="008C5A11" w:rsidRPr="004453D0">
        <w:rPr>
          <w:rFonts w:ascii="Times New Roman" w:eastAsia="Times New Roman" w:hAnsi="Times New Roman" w:cs="Times New Roman"/>
          <w:color w:val="000000"/>
          <w:sz w:val="24"/>
          <w:szCs w:val="24"/>
          <w:vertAlign w:val="subscript"/>
          <w:lang w:eastAsia="en-GB"/>
        </w:rPr>
        <w:t>LUMO</w:t>
      </w:r>
      <w:r w:rsidR="008C5A11" w:rsidRPr="004453D0">
        <w:rPr>
          <w:rFonts w:ascii="Times New Roman" w:eastAsia="Times New Roman" w:hAnsi="Times New Roman" w:cs="Times New Roman"/>
          <w:color w:val="000000"/>
          <w:sz w:val="24"/>
          <w:szCs w:val="24"/>
          <w:lang w:eastAsia="en-GB"/>
        </w:rPr>
        <w:t>))</w:t>
      </w:r>
      <w:r w:rsidR="0096010A" w:rsidRPr="004453D0">
        <w:rPr>
          <w:rFonts w:ascii="Times New Roman" w:eastAsia="Times New Roman" w:hAnsi="Times New Roman" w:cs="Times New Roman"/>
          <w:color w:val="000000"/>
          <w:sz w:val="24"/>
          <w:szCs w:val="24"/>
          <w:lang w:eastAsia="en-GB"/>
        </w:rPr>
        <w:t xml:space="preserve">, </w:t>
      </w:r>
      <w:r w:rsidR="0096010A" w:rsidRPr="004453D0">
        <w:rPr>
          <w:rFonts w:ascii="Times New Roman" w:eastAsia="Times New Roman" w:hAnsi="Times New Roman" w:cs="Times New Roman"/>
          <w:b/>
          <w:color w:val="000000"/>
          <w:sz w:val="24"/>
          <w:szCs w:val="24"/>
          <w:lang w:eastAsia="en-GB"/>
        </w:rPr>
        <w:t>global electrophilicity</w:t>
      </w:r>
      <w:r w:rsidR="0096010A" w:rsidRPr="004453D0">
        <w:rPr>
          <w:rFonts w:ascii="Times New Roman" w:eastAsia="Times New Roman" w:hAnsi="Times New Roman" w:cs="Times New Roman"/>
          <w:color w:val="000000"/>
          <w:sz w:val="24"/>
          <w:szCs w:val="24"/>
          <w:lang w:eastAsia="en-GB"/>
        </w:rPr>
        <w:t xml:space="preserve"> (ω°, ω°= </w:t>
      </w:r>
      <m:oMath>
        <m:f>
          <m:fPr>
            <m:ctrlPr>
              <w:rPr>
                <w:rFonts w:ascii="Cambria Math" w:eastAsia="Times New Roman" w:hAnsi="Cambria Math" w:cs="Times New Roman"/>
                <w:color w:val="000000"/>
                <w:sz w:val="24"/>
                <w:szCs w:val="24"/>
                <w:lang w:eastAsia="en-GB"/>
              </w:rPr>
            </m:ctrlPr>
          </m:fPr>
          <m:num>
            <m:r>
              <m:rPr>
                <m:sty m:val="p"/>
              </m:rPr>
              <w:rPr>
                <w:rFonts w:ascii="Cambria Math" w:eastAsia="Times New Roman" w:hAnsi="Cambria Math" w:cs="Times New Roman"/>
                <w:color w:val="000000"/>
                <w:sz w:val="24"/>
                <w:szCs w:val="24"/>
                <w:lang w:eastAsia="en-GB"/>
              </w:rPr>
              <m:t>1</m:t>
            </m:r>
          </m:num>
          <m:den>
            <m:r>
              <m:rPr>
                <m:sty m:val="p"/>
              </m:rPr>
              <w:rPr>
                <w:rFonts w:ascii="Cambria Math" w:eastAsia="Times New Roman" w:hAnsi="Cambria Math" w:cs="Times New Roman"/>
                <w:color w:val="000000"/>
                <w:sz w:val="24"/>
                <w:szCs w:val="24"/>
                <w:lang w:eastAsia="en-GB"/>
              </w:rPr>
              <m:t>2</m:t>
            </m:r>
          </m:den>
        </m:f>
      </m:oMath>
      <w:r w:rsidR="0096010A" w:rsidRPr="004453D0">
        <w:rPr>
          <w:rFonts w:ascii="Times New Roman" w:eastAsia="Times New Roman" w:hAnsi="Times New Roman" w:cs="Times New Roman"/>
          <w:color w:val="000000"/>
          <w:sz w:val="24"/>
          <w:szCs w:val="24"/>
          <w:lang w:eastAsia="en-GB"/>
        </w:rPr>
        <w:t>µ</w:t>
      </w:r>
      <w:r w:rsidR="0096010A" w:rsidRPr="004453D0">
        <w:rPr>
          <w:rFonts w:ascii="Times New Roman" w:eastAsia="Times New Roman" w:hAnsi="Times New Roman" w:cs="Times New Roman"/>
          <w:color w:val="000000"/>
          <w:sz w:val="24"/>
          <w:szCs w:val="24"/>
          <w:vertAlign w:val="superscript"/>
          <w:lang w:eastAsia="en-GB"/>
        </w:rPr>
        <w:t>2</w:t>
      </w:r>
      <w:r w:rsidR="0096010A" w:rsidRPr="004453D0">
        <w:rPr>
          <w:rFonts w:ascii="Times New Roman" w:hAnsi="Times New Roman" w:cs="Times New Roman"/>
          <w:sz w:val="24"/>
          <w:szCs w:val="24"/>
          <w:lang w:val="en-US"/>
        </w:rPr>
        <w:t>σ</w:t>
      </w:r>
      <w:r w:rsidR="008034AC" w:rsidRPr="004453D0">
        <w:rPr>
          <w:rFonts w:ascii="Times New Roman" w:hAnsi="Times New Roman" w:cs="Times New Roman"/>
          <w:sz w:val="24"/>
          <w:szCs w:val="24"/>
          <w:lang w:val="en-US"/>
        </w:rPr>
        <w:t>).</w:t>
      </w:r>
      <w:r w:rsidR="00F64F41" w:rsidRPr="004453D0">
        <w:rPr>
          <w:rFonts w:ascii="Times New Roman" w:hAnsi="Times New Roman" w:cs="Times New Roman"/>
          <w:sz w:val="24"/>
          <w:szCs w:val="24"/>
          <w:lang w:val="en-US"/>
        </w:rPr>
        <w:t xml:space="preserve"> </w:t>
      </w:r>
      <w:r w:rsidR="00693952" w:rsidRPr="004453D0">
        <w:rPr>
          <w:rFonts w:ascii="Times New Roman" w:hAnsi="Times New Roman" w:cs="Times New Roman"/>
          <w:sz w:val="24"/>
          <w:szCs w:val="24"/>
          <w:lang w:val="en-US"/>
        </w:rPr>
        <w:t>HOMO and LUMO are calculated us</w:t>
      </w:r>
      <w:r w:rsidR="00ED4E47" w:rsidRPr="004453D0">
        <w:rPr>
          <w:rFonts w:ascii="Times New Roman" w:hAnsi="Times New Roman" w:cs="Times New Roman"/>
          <w:sz w:val="24"/>
          <w:szCs w:val="24"/>
          <w:lang w:val="en-US"/>
        </w:rPr>
        <w:t>ing three different methods (AM1</w:t>
      </w:r>
      <w:r w:rsidR="00693952" w:rsidRPr="004453D0">
        <w:rPr>
          <w:rFonts w:ascii="Times New Roman" w:hAnsi="Times New Roman" w:cs="Times New Roman"/>
          <w:sz w:val="24"/>
          <w:szCs w:val="24"/>
          <w:lang w:val="en-US"/>
        </w:rPr>
        <w:t>, MNDO</w:t>
      </w:r>
      <w:r w:rsidR="00ED4E47" w:rsidRPr="004453D0">
        <w:rPr>
          <w:rFonts w:ascii="Times New Roman" w:hAnsi="Times New Roman" w:cs="Times New Roman"/>
          <w:sz w:val="24"/>
          <w:szCs w:val="24"/>
          <w:lang w:val="en-US"/>
        </w:rPr>
        <w:t xml:space="preserve"> </w:t>
      </w:r>
      <w:r w:rsidR="0096010A" w:rsidRPr="004453D0">
        <w:rPr>
          <w:rFonts w:ascii="Times New Roman" w:hAnsi="Times New Roman" w:cs="Times New Roman"/>
          <w:sz w:val="24"/>
          <w:szCs w:val="24"/>
          <w:lang w:val="en-US"/>
        </w:rPr>
        <w:t>and PM3</w:t>
      </w:r>
      <w:r w:rsidR="00ED4E47" w:rsidRPr="004453D0">
        <w:rPr>
          <w:rFonts w:ascii="Times New Roman" w:hAnsi="Times New Roman" w:cs="Times New Roman"/>
          <w:sz w:val="24"/>
          <w:szCs w:val="24"/>
          <w:lang w:val="en-US"/>
        </w:rPr>
        <w:t>).</w:t>
      </w:r>
    </w:p>
    <w:p w14:paraId="1AB7C052" w14:textId="77777777" w:rsidR="00F3169A" w:rsidRPr="004453D0" w:rsidRDefault="00F3169A" w:rsidP="006C5804">
      <w:pPr>
        <w:spacing w:line="360" w:lineRule="auto"/>
        <w:jc w:val="both"/>
        <w:rPr>
          <w:rFonts w:ascii="Times New Roman" w:hAnsi="Times New Roman" w:cs="Times New Roman"/>
          <w:sz w:val="24"/>
          <w:szCs w:val="24"/>
          <w:lang w:val="en-US"/>
        </w:rPr>
      </w:pPr>
    </w:p>
    <w:p w14:paraId="1659D505" w14:textId="2363ACF5" w:rsidR="00ED4E47" w:rsidRPr="004453D0" w:rsidRDefault="004A6705" w:rsidP="00F87194">
      <w:pPr>
        <w:pStyle w:val="ListParagraph"/>
        <w:numPr>
          <w:ilvl w:val="0"/>
          <w:numId w:val="8"/>
        </w:numPr>
        <w:spacing w:line="360" w:lineRule="auto"/>
        <w:jc w:val="both"/>
        <w:rPr>
          <w:rFonts w:ascii="Times New Roman" w:hAnsi="Times New Roman" w:cs="Times New Roman"/>
          <w:b/>
          <w:sz w:val="24"/>
          <w:szCs w:val="24"/>
        </w:rPr>
      </w:pPr>
      <w:r w:rsidRPr="004453D0">
        <w:rPr>
          <w:rFonts w:ascii="Times New Roman" w:hAnsi="Times New Roman" w:cs="Times New Roman"/>
          <w:b/>
          <w:sz w:val="24"/>
          <w:szCs w:val="24"/>
        </w:rPr>
        <w:t>Results</w:t>
      </w:r>
      <w:r w:rsidR="002E3DB8">
        <w:rPr>
          <w:rFonts w:ascii="Times New Roman" w:hAnsi="Times New Roman" w:cs="Times New Roman"/>
          <w:b/>
          <w:sz w:val="24"/>
          <w:szCs w:val="24"/>
        </w:rPr>
        <w:t xml:space="preserve"> </w:t>
      </w:r>
    </w:p>
    <w:p w14:paraId="0F4DE262" w14:textId="77777777" w:rsidR="009067ED" w:rsidRPr="004453D0" w:rsidRDefault="009067ED" w:rsidP="006C5804">
      <w:pPr>
        <w:spacing w:line="360" w:lineRule="auto"/>
        <w:jc w:val="both"/>
        <w:rPr>
          <w:rFonts w:ascii="Times New Roman" w:hAnsi="Times New Roman" w:cs="Times New Roman"/>
          <w:sz w:val="24"/>
          <w:szCs w:val="24"/>
        </w:rPr>
      </w:pPr>
      <w:r w:rsidRPr="004453D0">
        <w:rPr>
          <w:rFonts w:ascii="Times New Roman" w:hAnsi="Times New Roman" w:cs="Times New Roman"/>
          <w:sz w:val="24"/>
          <w:szCs w:val="24"/>
        </w:rPr>
        <w:t xml:space="preserve">HOMO represents the ability to donate an electron, while LUMO as an electron acceptor represents the ability to </w:t>
      </w:r>
      <w:r w:rsidR="00F3169A" w:rsidRPr="004453D0">
        <w:rPr>
          <w:rFonts w:ascii="Times New Roman" w:hAnsi="Times New Roman" w:cs="Times New Roman"/>
          <w:sz w:val="24"/>
          <w:szCs w:val="24"/>
        </w:rPr>
        <w:t>accept</w:t>
      </w:r>
      <w:r w:rsidRPr="004453D0">
        <w:rPr>
          <w:rFonts w:ascii="Times New Roman" w:hAnsi="Times New Roman" w:cs="Times New Roman"/>
          <w:sz w:val="24"/>
          <w:szCs w:val="24"/>
        </w:rPr>
        <w:t xml:space="preserve"> an electron. HOMO and LUMO are considered to be the main orbitals taking part in chemical stability</w:t>
      </w:r>
      <w:r w:rsidR="003D66F8" w:rsidRPr="004453D0">
        <w:rPr>
          <w:rFonts w:ascii="Times New Roman" w:hAnsi="Times New Roman" w:cs="Times New Roman"/>
          <w:sz w:val="24"/>
          <w:szCs w:val="24"/>
        </w:rPr>
        <w:t>, also known as frontier orbitals</w:t>
      </w:r>
      <w:r w:rsidR="00FE723C" w:rsidRPr="004453D0">
        <w:rPr>
          <w:rFonts w:ascii="Times New Roman" w:hAnsi="Times New Roman" w:cs="Times New Roman"/>
          <w:sz w:val="24"/>
          <w:szCs w:val="24"/>
        </w:rPr>
        <w:t xml:space="preserve"> </w:t>
      </w:r>
      <w:r w:rsidR="00EB3880" w:rsidRPr="004453D0">
        <w:rPr>
          <w:rFonts w:ascii="Times New Roman" w:hAnsi="Times New Roman" w:cs="Times New Roman"/>
          <w:b/>
          <w:sz w:val="24"/>
          <w:szCs w:val="24"/>
        </w:rPr>
        <w:t>[</w:t>
      </w:r>
      <w:r w:rsidR="009B3096" w:rsidRPr="004453D0">
        <w:rPr>
          <w:rFonts w:ascii="Times New Roman" w:hAnsi="Times New Roman" w:cs="Times New Roman"/>
          <w:b/>
          <w:sz w:val="24"/>
          <w:szCs w:val="24"/>
        </w:rPr>
        <w:t>9</w:t>
      </w:r>
      <w:r w:rsidR="00EB3880" w:rsidRPr="004453D0">
        <w:rPr>
          <w:rFonts w:ascii="Times New Roman" w:hAnsi="Times New Roman" w:cs="Times New Roman"/>
          <w:b/>
          <w:sz w:val="24"/>
          <w:szCs w:val="24"/>
        </w:rPr>
        <w:t>]</w:t>
      </w:r>
      <w:r w:rsidR="00FE723C" w:rsidRPr="004453D0">
        <w:rPr>
          <w:rFonts w:ascii="Times New Roman" w:hAnsi="Times New Roman" w:cs="Times New Roman"/>
          <w:b/>
          <w:sz w:val="24"/>
          <w:szCs w:val="24"/>
        </w:rPr>
        <w:t>.</w:t>
      </w:r>
      <w:r w:rsidR="00814EC4" w:rsidRPr="004453D0">
        <w:rPr>
          <w:rFonts w:ascii="Times New Roman" w:hAnsi="Times New Roman" w:cs="Times New Roman"/>
          <w:color w:val="4BACC6" w:themeColor="accent5"/>
          <w:sz w:val="24"/>
          <w:szCs w:val="24"/>
        </w:rPr>
        <w:t xml:space="preserve"> </w:t>
      </w:r>
      <w:r w:rsidR="00814EC4" w:rsidRPr="004453D0">
        <w:rPr>
          <w:rFonts w:ascii="Times New Roman" w:hAnsi="Times New Roman" w:cs="Times New Roman"/>
          <w:sz w:val="24"/>
          <w:szCs w:val="24"/>
        </w:rPr>
        <w:t xml:space="preserve">HOMO energy is closely related to reactivity to electrophilic </w:t>
      </w:r>
      <w:r w:rsidR="00FE723C" w:rsidRPr="004453D0">
        <w:rPr>
          <w:rFonts w:ascii="Times New Roman" w:hAnsi="Times New Roman" w:cs="Times New Roman"/>
          <w:sz w:val="24"/>
          <w:szCs w:val="24"/>
        </w:rPr>
        <w:t>attack</w:t>
      </w:r>
      <w:r w:rsidR="00F3169A" w:rsidRPr="004453D0">
        <w:rPr>
          <w:rFonts w:ascii="Times New Roman" w:hAnsi="Times New Roman" w:cs="Times New Roman"/>
          <w:sz w:val="24"/>
          <w:szCs w:val="24"/>
        </w:rPr>
        <w:t>,</w:t>
      </w:r>
      <w:r w:rsidR="00FE723C" w:rsidRPr="004453D0">
        <w:rPr>
          <w:rFonts w:ascii="Times New Roman" w:hAnsi="Times New Roman" w:cs="Times New Roman"/>
          <w:sz w:val="24"/>
          <w:szCs w:val="24"/>
        </w:rPr>
        <w:t xml:space="preserve"> </w:t>
      </w:r>
      <w:r w:rsidR="00F3169A" w:rsidRPr="004453D0">
        <w:rPr>
          <w:rFonts w:ascii="Times New Roman" w:hAnsi="Times New Roman" w:cs="Times New Roman"/>
          <w:sz w:val="24"/>
          <w:szCs w:val="24"/>
        </w:rPr>
        <w:t>being</w:t>
      </w:r>
      <w:r w:rsidR="00814EC4" w:rsidRPr="004453D0">
        <w:rPr>
          <w:rFonts w:ascii="Times New Roman" w:hAnsi="Times New Roman" w:cs="Times New Roman"/>
          <w:sz w:val="24"/>
          <w:szCs w:val="24"/>
        </w:rPr>
        <w:t xml:space="preserve"> the highest energy orbital containing electrons</w:t>
      </w:r>
      <w:r w:rsidR="00F3169A" w:rsidRPr="004453D0">
        <w:rPr>
          <w:rFonts w:ascii="Times New Roman" w:hAnsi="Times New Roman" w:cs="Times New Roman"/>
          <w:sz w:val="24"/>
          <w:szCs w:val="24"/>
        </w:rPr>
        <w:t>;</w:t>
      </w:r>
      <w:r w:rsidR="00814EC4" w:rsidRPr="004453D0">
        <w:rPr>
          <w:rFonts w:ascii="Times New Roman" w:hAnsi="Times New Roman" w:cs="Times New Roman"/>
          <w:sz w:val="24"/>
          <w:szCs w:val="24"/>
        </w:rPr>
        <w:t xml:space="preserve"> LUMO energy is closely related to reactivity to nucleophilic attack, since it is the lowest energy orbital that can accept electrons.</w:t>
      </w:r>
    </w:p>
    <w:p w14:paraId="39F27A9B" w14:textId="11E95BF8" w:rsidR="0005345E" w:rsidRPr="004453D0" w:rsidRDefault="00F3169A" w:rsidP="006C5804">
      <w:pPr>
        <w:spacing w:line="360" w:lineRule="auto"/>
        <w:jc w:val="both"/>
        <w:rPr>
          <w:rFonts w:ascii="Times New Roman" w:hAnsi="Times New Roman" w:cs="Times New Roman"/>
          <w:sz w:val="24"/>
          <w:szCs w:val="24"/>
        </w:rPr>
      </w:pPr>
      <w:r w:rsidRPr="004453D0">
        <w:rPr>
          <w:rFonts w:ascii="Times New Roman" w:hAnsi="Times New Roman" w:cs="Times New Roman"/>
          <w:sz w:val="24"/>
          <w:szCs w:val="24"/>
        </w:rPr>
        <w:t xml:space="preserve">The HOMO-LUMO </w:t>
      </w:r>
      <w:r w:rsidR="00E2717D" w:rsidRPr="004453D0">
        <w:rPr>
          <w:rFonts w:ascii="Times New Roman" w:hAnsi="Times New Roman" w:cs="Times New Roman"/>
          <w:sz w:val="24"/>
          <w:szCs w:val="24"/>
        </w:rPr>
        <w:t xml:space="preserve">band </w:t>
      </w:r>
      <w:r w:rsidRPr="004453D0">
        <w:rPr>
          <w:rFonts w:ascii="Times New Roman" w:hAnsi="Times New Roman" w:cs="Times New Roman"/>
          <w:sz w:val="24"/>
          <w:szCs w:val="24"/>
        </w:rPr>
        <w:t>gap (</w:t>
      </w:r>
      <w:r w:rsidR="00814EC4" w:rsidRPr="004453D0">
        <w:rPr>
          <w:rFonts w:ascii="Times New Roman" w:hAnsi="Times New Roman" w:cs="Times New Roman"/>
          <w:sz w:val="24"/>
          <w:szCs w:val="24"/>
        </w:rPr>
        <w:t>HLG</w:t>
      </w:r>
      <w:r w:rsidRPr="004453D0">
        <w:rPr>
          <w:rFonts w:ascii="Times New Roman" w:hAnsi="Times New Roman" w:cs="Times New Roman"/>
          <w:sz w:val="24"/>
          <w:szCs w:val="24"/>
        </w:rPr>
        <w:t>)</w:t>
      </w:r>
      <w:r w:rsidR="00814EC4" w:rsidRPr="004453D0">
        <w:rPr>
          <w:rFonts w:ascii="Times New Roman" w:hAnsi="Times New Roman" w:cs="Times New Roman"/>
          <w:sz w:val="24"/>
          <w:szCs w:val="24"/>
        </w:rPr>
        <w:t xml:space="preserve"> explains the structure and conformation barriers in many molecular systems. </w:t>
      </w:r>
      <w:r w:rsidR="000E081A" w:rsidRPr="004453D0">
        <w:rPr>
          <w:rFonts w:ascii="Times New Roman" w:hAnsi="Times New Roman" w:cs="Times New Roman"/>
          <w:sz w:val="24"/>
          <w:szCs w:val="24"/>
        </w:rPr>
        <w:t xml:space="preserve">The </w:t>
      </w:r>
      <w:r w:rsidRPr="004453D0">
        <w:rPr>
          <w:rFonts w:ascii="Times New Roman" w:hAnsi="Times New Roman" w:cs="Times New Roman"/>
          <w:sz w:val="24"/>
          <w:szCs w:val="24"/>
        </w:rPr>
        <w:t>HLG</w:t>
      </w:r>
      <w:r w:rsidR="0005345E" w:rsidRPr="004453D0">
        <w:rPr>
          <w:rFonts w:ascii="Times New Roman" w:hAnsi="Times New Roman" w:cs="Times New Roman"/>
          <w:sz w:val="24"/>
          <w:szCs w:val="24"/>
        </w:rPr>
        <w:t xml:space="preserve"> for </w:t>
      </w:r>
      <w:r w:rsidR="000E081A" w:rsidRPr="004453D0">
        <w:rPr>
          <w:rFonts w:ascii="Times New Roman" w:hAnsi="Times New Roman" w:cs="Times New Roman"/>
          <w:sz w:val="24"/>
          <w:szCs w:val="24"/>
        </w:rPr>
        <w:t xml:space="preserve">each representative of </w:t>
      </w:r>
      <w:r w:rsidR="0005345E" w:rsidRPr="004453D0">
        <w:rPr>
          <w:rFonts w:ascii="Times New Roman" w:hAnsi="Times New Roman" w:cs="Times New Roman"/>
          <w:sz w:val="24"/>
          <w:szCs w:val="24"/>
        </w:rPr>
        <w:t>the set of studied beta-</w:t>
      </w:r>
      <w:r w:rsidR="005C3575" w:rsidRPr="004453D0">
        <w:rPr>
          <w:rFonts w:ascii="Times New Roman" w:hAnsi="Times New Roman" w:cs="Times New Roman"/>
          <w:sz w:val="24"/>
          <w:szCs w:val="24"/>
        </w:rPr>
        <w:t>blockers</w:t>
      </w:r>
      <w:r w:rsidR="00114BBE" w:rsidRPr="004453D0">
        <w:rPr>
          <w:rFonts w:ascii="Times New Roman" w:hAnsi="Times New Roman" w:cs="Times New Roman"/>
          <w:sz w:val="24"/>
          <w:szCs w:val="24"/>
        </w:rPr>
        <w:t xml:space="preserve"> </w:t>
      </w:r>
      <w:r w:rsidR="000E081A" w:rsidRPr="004453D0">
        <w:rPr>
          <w:rFonts w:ascii="Times New Roman" w:hAnsi="Times New Roman" w:cs="Times New Roman"/>
          <w:sz w:val="24"/>
          <w:szCs w:val="24"/>
        </w:rPr>
        <w:t xml:space="preserve">calculated </w:t>
      </w:r>
      <w:r w:rsidR="00114BBE" w:rsidRPr="004453D0">
        <w:rPr>
          <w:rFonts w:ascii="Times New Roman" w:hAnsi="Times New Roman" w:cs="Times New Roman"/>
          <w:sz w:val="24"/>
          <w:szCs w:val="24"/>
        </w:rPr>
        <w:t xml:space="preserve">using values of HOMO and LUMO energy </w:t>
      </w:r>
      <w:r w:rsidR="002E3DB8">
        <w:rPr>
          <w:rFonts w:ascii="Times New Roman" w:hAnsi="Times New Roman" w:cs="Times New Roman"/>
          <w:sz w:val="24"/>
          <w:szCs w:val="24"/>
        </w:rPr>
        <w:t>can be visualized in Table II</w:t>
      </w:r>
      <w:r w:rsidR="000E081A" w:rsidRPr="004453D0">
        <w:rPr>
          <w:rFonts w:ascii="Times New Roman" w:hAnsi="Times New Roman" w:cs="Times New Roman"/>
          <w:sz w:val="24"/>
          <w:szCs w:val="24"/>
        </w:rPr>
        <w:t>; the values for the orbital energies were obtained using semi-empirical molecular orbital methods AM1, MNDO and PM3.</w:t>
      </w:r>
    </w:p>
    <w:p w14:paraId="26565E35" w14:textId="484E3E18" w:rsidR="00831029" w:rsidRPr="004453D0" w:rsidRDefault="00831029" w:rsidP="00D353D1">
      <w:pPr>
        <w:pStyle w:val="Caption"/>
        <w:keepNext/>
        <w:spacing w:line="360" w:lineRule="auto"/>
        <w:jc w:val="center"/>
        <w:rPr>
          <w:rFonts w:ascii="Times New Roman" w:hAnsi="Times New Roman" w:cs="Times New Roman"/>
          <w:b w:val="0"/>
          <w:color w:val="auto"/>
          <w:sz w:val="24"/>
          <w:szCs w:val="24"/>
        </w:rPr>
      </w:pPr>
      <w:r w:rsidRPr="004453D0">
        <w:rPr>
          <w:rFonts w:ascii="Times New Roman" w:hAnsi="Times New Roman" w:cs="Times New Roman"/>
          <w:b w:val="0"/>
          <w:color w:val="auto"/>
          <w:sz w:val="24"/>
          <w:szCs w:val="24"/>
        </w:rPr>
        <w:t xml:space="preserve">Table </w:t>
      </w:r>
      <w:r w:rsidR="002E3DB8">
        <w:rPr>
          <w:rFonts w:ascii="Times New Roman" w:hAnsi="Times New Roman" w:cs="Times New Roman"/>
          <w:b w:val="0"/>
          <w:color w:val="auto"/>
          <w:sz w:val="24"/>
          <w:szCs w:val="24"/>
        </w:rPr>
        <w:t>II</w:t>
      </w:r>
      <w:r w:rsidRPr="004453D0">
        <w:rPr>
          <w:rFonts w:ascii="Times New Roman" w:hAnsi="Times New Roman" w:cs="Times New Roman"/>
          <w:b w:val="0"/>
          <w:color w:val="auto"/>
          <w:sz w:val="24"/>
          <w:szCs w:val="24"/>
        </w:rPr>
        <w:t xml:space="preserve"> </w:t>
      </w:r>
      <w:r w:rsidR="002A05BD" w:rsidRPr="004453D0">
        <w:rPr>
          <w:rFonts w:ascii="Times New Roman" w:hAnsi="Times New Roman" w:cs="Times New Roman"/>
          <w:b w:val="0"/>
          <w:color w:val="auto"/>
          <w:sz w:val="24"/>
          <w:szCs w:val="24"/>
        </w:rPr>
        <w:t>V</w:t>
      </w:r>
      <w:r w:rsidRPr="004453D0">
        <w:rPr>
          <w:rFonts w:ascii="Times New Roman" w:hAnsi="Times New Roman" w:cs="Times New Roman"/>
          <w:b w:val="0"/>
          <w:color w:val="auto"/>
          <w:sz w:val="24"/>
          <w:szCs w:val="24"/>
        </w:rPr>
        <w:t xml:space="preserve">alues of </w:t>
      </w:r>
      <w:r w:rsidR="00306F43" w:rsidRPr="004453D0">
        <w:rPr>
          <w:rFonts w:ascii="Times New Roman" w:hAnsi="Times New Roman" w:cs="Times New Roman"/>
          <w:b w:val="0"/>
          <w:color w:val="auto"/>
          <w:sz w:val="24"/>
          <w:szCs w:val="24"/>
        </w:rPr>
        <w:t>HOMO-LUMO gap (</w:t>
      </w:r>
      <w:r w:rsidRPr="004453D0">
        <w:rPr>
          <w:rFonts w:ascii="Times New Roman" w:hAnsi="Times New Roman" w:cs="Times New Roman"/>
          <w:b w:val="0"/>
          <w:color w:val="auto"/>
          <w:sz w:val="24"/>
          <w:szCs w:val="24"/>
        </w:rPr>
        <w:t>HLG</w:t>
      </w:r>
      <w:r w:rsidR="00306F43" w:rsidRPr="004453D0">
        <w:rPr>
          <w:rFonts w:ascii="Times New Roman" w:hAnsi="Times New Roman" w:cs="Times New Roman"/>
          <w:b w:val="0"/>
          <w:color w:val="auto"/>
          <w:sz w:val="24"/>
          <w:szCs w:val="24"/>
        </w:rPr>
        <w:t>)</w:t>
      </w:r>
      <w:r w:rsidR="00510F1A" w:rsidRPr="004453D0">
        <w:rPr>
          <w:rFonts w:ascii="Times New Roman" w:hAnsi="Times New Roman" w:cs="Times New Roman"/>
          <w:b w:val="0"/>
          <w:color w:val="auto"/>
          <w:sz w:val="24"/>
          <w:szCs w:val="24"/>
        </w:rPr>
        <w:t>/ Hardness</w:t>
      </w:r>
      <w:r w:rsidR="00834CD7" w:rsidRPr="004453D0">
        <w:rPr>
          <w:rFonts w:ascii="Times New Roman" w:hAnsi="Times New Roman" w:cs="Times New Roman"/>
          <w:b w:val="0"/>
          <w:color w:val="auto"/>
          <w:sz w:val="24"/>
          <w:szCs w:val="24"/>
        </w:rPr>
        <w:t xml:space="preserve"> and </w:t>
      </w:r>
      <w:r w:rsidR="000F5538" w:rsidRPr="004453D0">
        <w:rPr>
          <w:rFonts w:ascii="Times New Roman" w:hAnsi="Times New Roman" w:cs="Times New Roman"/>
          <w:b w:val="0"/>
          <w:color w:val="auto"/>
          <w:sz w:val="24"/>
          <w:szCs w:val="24"/>
        </w:rPr>
        <w:t xml:space="preserve">values of </w:t>
      </w:r>
      <w:r w:rsidR="00834CD7" w:rsidRPr="004453D0">
        <w:rPr>
          <w:rFonts w:ascii="Times New Roman" w:hAnsi="Times New Roman" w:cs="Times New Roman"/>
          <w:b w:val="0"/>
          <w:color w:val="auto"/>
          <w:sz w:val="24"/>
          <w:szCs w:val="24"/>
        </w:rPr>
        <w:t>Softness</w:t>
      </w:r>
    </w:p>
    <w:tbl>
      <w:tblPr>
        <w:tblW w:w="0" w:type="auto"/>
        <w:jc w:val="center"/>
        <w:tblLook w:val="04A0" w:firstRow="1" w:lastRow="0" w:firstColumn="1" w:lastColumn="0" w:noHBand="0" w:noVBand="1"/>
      </w:tblPr>
      <w:tblGrid>
        <w:gridCol w:w="1403"/>
        <w:gridCol w:w="803"/>
        <w:gridCol w:w="803"/>
        <w:gridCol w:w="1043"/>
        <w:gridCol w:w="1043"/>
        <w:gridCol w:w="1003"/>
        <w:gridCol w:w="1003"/>
      </w:tblGrid>
      <w:tr w:rsidR="00D353D1" w:rsidRPr="00D353D1" w14:paraId="3E7D3DDB" w14:textId="77777777" w:rsidTr="00D353D1">
        <w:trPr>
          <w:trHeight w:val="615"/>
          <w:jc w:val="center"/>
        </w:trPr>
        <w:tc>
          <w:tcPr>
            <w:tcW w:w="0" w:type="auto"/>
            <w:vMerge w:val="restart"/>
            <w:tcBorders>
              <w:top w:val="nil"/>
              <w:left w:val="nil"/>
              <w:bottom w:val="single" w:sz="8" w:space="0" w:color="7F7F7F"/>
              <w:right w:val="nil"/>
            </w:tcBorders>
            <w:shd w:val="clear" w:color="000000" w:fill="FFFFFF"/>
            <w:noWrap/>
            <w:vAlign w:val="center"/>
            <w:hideMark/>
          </w:tcPr>
          <w:p w14:paraId="54D75FC8" w14:textId="10616BD9" w:rsidR="00D353D1" w:rsidRPr="00D353D1" w:rsidRDefault="00165CCC" w:rsidP="00165CCC">
            <w:pPr>
              <w:spacing w:after="0" w:line="240" w:lineRule="auto"/>
              <w:rPr>
                <w:rFonts w:ascii="Times New Roman" w:eastAsia="Times New Roman" w:hAnsi="Times New Roman" w:cs="Times New Roman"/>
                <w:i/>
                <w:iCs/>
                <w:color w:val="000000"/>
                <w:sz w:val="24"/>
                <w:szCs w:val="24"/>
                <w:lang w:eastAsia="en-GB"/>
              </w:rPr>
            </w:pPr>
            <w:r>
              <w:rPr>
                <w:rFonts w:ascii="Times New Roman" w:eastAsia="Times New Roman" w:hAnsi="Times New Roman" w:cs="Times New Roman"/>
                <w:i/>
                <w:iCs/>
                <w:color w:val="000000"/>
                <w:sz w:val="24"/>
                <w:szCs w:val="24"/>
                <w:lang w:eastAsia="en-GB"/>
              </w:rPr>
              <w:t xml:space="preserve"> </w:t>
            </w:r>
            <w:r w:rsidR="00D353D1" w:rsidRPr="00D353D1">
              <w:rPr>
                <w:rFonts w:ascii="Times New Roman" w:eastAsia="Times New Roman" w:hAnsi="Times New Roman" w:cs="Times New Roman"/>
                <w:i/>
                <w:iCs/>
                <w:color w:val="000000"/>
                <w:sz w:val="24"/>
                <w:szCs w:val="24"/>
                <w:lang w:eastAsia="en-GB"/>
              </w:rPr>
              <w:t>Molecule</w:t>
            </w:r>
          </w:p>
        </w:tc>
        <w:tc>
          <w:tcPr>
            <w:tcW w:w="0" w:type="auto"/>
            <w:tcBorders>
              <w:top w:val="nil"/>
              <w:left w:val="nil"/>
              <w:bottom w:val="nil"/>
              <w:right w:val="nil"/>
            </w:tcBorders>
            <w:shd w:val="clear" w:color="000000" w:fill="FFFFFF"/>
            <w:noWrap/>
            <w:vAlign w:val="center"/>
            <w:hideMark/>
          </w:tcPr>
          <w:p w14:paraId="6582569E" w14:textId="77777777" w:rsidR="00D353D1" w:rsidRPr="00D353D1" w:rsidRDefault="00D353D1" w:rsidP="00D353D1">
            <w:pPr>
              <w:spacing w:after="0" w:line="240" w:lineRule="auto"/>
              <w:jc w:val="center"/>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AM1_</w:t>
            </w:r>
          </w:p>
        </w:tc>
        <w:tc>
          <w:tcPr>
            <w:tcW w:w="0" w:type="auto"/>
            <w:tcBorders>
              <w:top w:val="nil"/>
              <w:left w:val="nil"/>
              <w:bottom w:val="nil"/>
              <w:right w:val="nil"/>
            </w:tcBorders>
            <w:shd w:val="clear" w:color="000000" w:fill="FFFFFF"/>
            <w:noWrap/>
            <w:vAlign w:val="center"/>
            <w:hideMark/>
          </w:tcPr>
          <w:p w14:paraId="5441D8DE" w14:textId="77777777" w:rsidR="00D353D1" w:rsidRPr="00D353D1" w:rsidRDefault="00D353D1" w:rsidP="00D353D1">
            <w:pPr>
              <w:spacing w:after="0" w:line="240" w:lineRule="auto"/>
              <w:jc w:val="center"/>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PM3_</w:t>
            </w:r>
          </w:p>
        </w:tc>
        <w:tc>
          <w:tcPr>
            <w:tcW w:w="0" w:type="auto"/>
            <w:tcBorders>
              <w:top w:val="nil"/>
              <w:left w:val="nil"/>
              <w:bottom w:val="nil"/>
              <w:right w:val="nil"/>
            </w:tcBorders>
            <w:shd w:val="clear" w:color="000000" w:fill="FFFFFF"/>
            <w:noWrap/>
            <w:vAlign w:val="center"/>
            <w:hideMark/>
          </w:tcPr>
          <w:p w14:paraId="7D29A4F2" w14:textId="77777777" w:rsidR="00D353D1" w:rsidRPr="00D353D1" w:rsidRDefault="00D353D1" w:rsidP="00D353D1">
            <w:pPr>
              <w:spacing w:after="0" w:line="240" w:lineRule="auto"/>
              <w:jc w:val="center"/>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MNDO_</w:t>
            </w:r>
          </w:p>
        </w:tc>
        <w:tc>
          <w:tcPr>
            <w:tcW w:w="0" w:type="auto"/>
            <w:vMerge w:val="restart"/>
            <w:tcBorders>
              <w:top w:val="nil"/>
              <w:left w:val="nil"/>
              <w:bottom w:val="single" w:sz="8" w:space="0" w:color="7F7F7F"/>
              <w:right w:val="nil"/>
            </w:tcBorders>
            <w:shd w:val="clear" w:color="000000" w:fill="FFFFFF"/>
            <w:vAlign w:val="center"/>
            <w:hideMark/>
          </w:tcPr>
          <w:p w14:paraId="6126C3BF" w14:textId="27305ACB" w:rsidR="00D353D1" w:rsidRDefault="00D353D1" w:rsidP="00D353D1">
            <w:pPr>
              <w:spacing w:after="0" w:line="240" w:lineRule="auto"/>
              <w:jc w:val="center"/>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MNDO_</w:t>
            </w:r>
          </w:p>
          <w:p w14:paraId="41A9D21F" w14:textId="0517E083" w:rsidR="00D353D1" w:rsidRPr="00D353D1" w:rsidRDefault="00D353D1" w:rsidP="00D353D1">
            <w:pPr>
              <w:spacing w:after="0" w:line="240" w:lineRule="auto"/>
              <w:jc w:val="center"/>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Softness</w:t>
            </w:r>
          </w:p>
        </w:tc>
        <w:tc>
          <w:tcPr>
            <w:tcW w:w="0" w:type="auto"/>
            <w:vMerge w:val="restart"/>
            <w:tcBorders>
              <w:top w:val="nil"/>
              <w:left w:val="nil"/>
              <w:bottom w:val="single" w:sz="8" w:space="0" w:color="7F7F7F"/>
              <w:right w:val="nil"/>
            </w:tcBorders>
            <w:shd w:val="clear" w:color="000000" w:fill="FFFFFF"/>
            <w:vAlign w:val="center"/>
            <w:hideMark/>
          </w:tcPr>
          <w:p w14:paraId="161A4FFF" w14:textId="77777777" w:rsidR="00D353D1" w:rsidRDefault="00D353D1" w:rsidP="00D353D1">
            <w:pPr>
              <w:spacing w:after="0" w:line="240" w:lineRule="auto"/>
              <w:jc w:val="center"/>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PM3_</w:t>
            </w:r>
          </w:p>
          <w:p w14:paraId="2AEED2FE" w14:textId="000CAF00" w:rsidR="00D353D1" w:rsidRPr="00D353D1" w:rsidRDefault="00D353D1" w:rsidP="00D353D1">
            <w:pPr>
              <w:spacing w:after="0" w:line="240" w:lineRule="auto"/>
              <w:jc w:val="center"/>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Softness</w:t>
            </w:r>
          </w:p>
        </w:tc>
        <w:tc>
          <w:tcPr>
            <w:tcW w:w="0" w:type="auto"/>
            <w:vMerge w:val="restart"/>
            <w:tcBorders>
              <w:top w:val="nil"/>
              <w:left w:val="nil"/>
              <w:bottom w:val="single" w:sz="8" w:space="0" w:color="7F7F7F"/>
              <w:right w:val="nil"/>
            </w:tcBorders>
            <w:shd w:val="clear" w:color="000000" w:fill="FFFFFF"/>
            <w:vAlign w:val="center"/>
            <w:hideMark/>
          </w:tcPr>
          <w:p w14:paraId="4333141D" w14:textId="77777777" w:rsidR="00D353D1" w:rsidRDefault="00D353D1" w:rsidP="00D353D1">
            <w:pPr>
              <w:spacing w:after="0" w:line="240" w:lineRule="auto"/>
              <w:jc w:val="center"/>
              <w:rPr>
                <w:rFonts w:ascii="Times New Roman" w:eastAsia="Times New Roman" w:hAnsi="Times New Roman" w:cs="Times New Roman"/>
                <w:i/>
                <w:iCs/>
                <w:color w:val="000000"/>
                <w:sz w:val="24"/>
                <w:szCs w:val="24"/>
                <w:lang w:val="en-US" w:eastAsia="en-GB"/>
              </w:rPr>
            </w:pPr>
            <w:r w:rsidRPr="00D353D1">
              <w:rPr>
                <w:rFonts w:ascii="Times New Roman" w:eastAsia="Times New Roman" w:hAnsi="Times New Roman" w:cs="Times New Roman"/>
                <w:i/>
                <w:iCs/>
                <w:color w:val="000000"/>
                <w:sz w:val="24"/>
                <w:szCs w:val="24"/>
                <w:lang w:val="en-US" w:eastAsia="en-GB"/>
              </w:rPr>
              <w:t>AM1_</w:t>
            </w:r>
          </w:p>
          <w:p w14:paraId="27212B0C" w14:textId="01A24954" w:rsidR="00D353D1" w:rsidRPr="00D353D1" w:rsidRDefault="00D353D1" w:rsidP="00D353D1">
            <w:pPr>
              <w:spacing w:after="0" w:line="240" w:lineRule="auto"/>
              <w:jc w:val="center"/>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val="en-US" w:eastAsia="en-GB"/>
              </w:rPr>
              <w:t>Softness</w:t>
            </w:r>
          </w:p>
        </w:tc>
      </w:tr>
      <w:tr w:rsidR="00D353D1" w:rsidRPr="00D353D1" w14:paraId="5564392E" w14:textId="77777777" w:rsidTr="00D353D1">
        <w:trPr>
          <w:trHeight w:val="330"/>
          <w:jc w:val="center"/>
        </w:trPr>
        <w:tc>
          <w:tcPr>
            <w:tcW w:w="0" w:type="auto"/>
            <w:vMerge/>
            <w:tcBorders>
              <w:top w:val="nil"/>
              <w:left w:val="nil"/>
              <w:bottom w:val="single" w:sz="8" w:space="0" w:color="7F7F7F"/>
              <w:right w:val="nil"/>
            </w:tcBorders>
            <w:vAlign w:val="center"/>
            <w:hideMark/>
          </w:tcPr>
          <w:p w14:paraId="65BAD3DF" w14:textId="77777777" w:rsidR="00D353D1" w:rsidRPr="00D353D1" w:rsidRDefault="00D353D1" w:rsidP="00D353D1">
            <w:pPr>
              <w:spacing w:after="0" w:line="240" w:lineRule="auto"/>
              <w:jc w:val="center"/>
              <w:rPr>
                <w:rFonts w:ascii="Times New Roman" w:eastAsia="Times New Roman" w:hAnsi="Times New Roman" w:cs="Times New Roman"/>
                <w:i/>
                <w:iCs/>
                <w:color w:val="000000"/>
                <w:sz w:val="24"/>
                <w:szCs w:val="24"/>
                <w:lang w:eastAsia="en-GB"/>
              </w:rPr>
            </w:pPr>
          </w:p>
        </w:tc>
        <w:tc>
          <w:tcPr>
            <w:tcW w:w="0" w:type="auto"/>
            <w:tcBorders>
              <w:top w:val="nil"/>
              <w:left w:val="nil"/>
              <w:bottom w:val="single" w:sz="8" w:space="0" w:color="7F7F7F"/>
              <w:right w:val="nil"/>
            </w:tcBorders>
            <w:shd w:val="clear" w:color="000000" w:fill="FFFFFF"/>
            <w:noWrap/>
            <w:vAlign w:val="center"/>
            <w:hideMark/>
          </w:tcPr>
          <w:p w14:paraId="4B5EFFA2" w14:textId="49E3C314" w:rsidR="00D353D1" w:rsidRPr="00D353D1" w:rsidRDefault="00D353D1" w:rsidP="00D353D1">
            <w:pPr>
              <w:spacing w:after="0" w:line="240" w:lineRule="auto"/>
              <w:jc w:val="center"/>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HLG</w:t>
            </w:r>
          </w:p>
        </w:tc>
        <w:tc>
          <w:tcPr>
            <w:tcW w:w="0" w:type="auto"/>
            <w:tcBorders>
              <w:top w:val="nil"/>
              <w:left w:val="nil"/>
              <w:bottom w:val="single" w:sz="8" w:space="0" w:color="7F7F7F"/>
              <w:right w:val="nil"/>
            </w:tcBorders>
            <w:shd w:val="clear" w:color="000000" w:fill="FFFFFF"/>
            <w:noWrap/>
            <w:vAlign w:val="center"/>
            <w:hideMark/>
          </w:tcPr>
          <w:p w14:paraId="1681B9BA" w14:textId="41BFBA2A" w:rsidR="00D353D1" w:rsidRPr="00D353D1" w:rsidRDefault="00D353D1" w:rsidP="00D353D1">
            <w:pPr>
              <w:spacing w:after="0" w:line="240" w:lineRule="auto"/>
              <w:jc w:val="center"/>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HLG</w:t>
            </w:r>
          </w:p>
        </w:tc>
        <w:tc>
          <w:tcPr>
            <w:tcW w:w="0" w:type="auto"/>
            <w:tcBorders>
              <w:top w:val="nil"/>
              <w:left w:val="nil"/>
              <w:bottom w:val="single" w:sz="8" w:space="0" w:color="7F7F7F"/>
              <w:right w:val="nil"/>
            </w:tcBorders>
            <w:shd w:val="clear" w:color="000000" w:fill="FFFFFF"/>
            <w:noWrap/>
            <w:vAlign w:val="center"/>
            <w:hideMark/>
          </w:tcPr>
          <w:p w14:paraId="09BEE02D" w14:textId="7355B419" w:rsidR="00D353D1" w:rsidRPr="00D353D1" w:rsidRDefault="00D353D1" w:rsidP="00D353D1">
            <w:pPr>
              <w:spacing w:after="0" w:line="240" w:lineRule="auto"/>
              <w:jc w:val="center"/>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HLG</w:t>
            </w:r>
          </w:p>
        </w:tc>
        <w:tc>
          <w:tcPr>
            <w:tcW w:w="0" w:type="auto"/>
            <w:vMerge/>
            <w:tcBorders>
              <w:top w:val="nil"/>
              <w:left w:val="nil"/>
              <w:bottom w:val="single" w:sz="8" w:space="0" w:color="7F7F7F"/>
              <w:right w:val="nil"/>
            </w:tcBorders>
            <w:vAlign w:val="center"/>
            <w:hideMark/>
          </w:tcPr>
          <w:p w14:paraId="7AAADC63" w14:textId="77777777" w:rsidR="00D353D1" w:rsidRPr="00D353D1" w:rsidRDefault="00D353D1" w:rsidP="00D353D1">
            <w:pPr>
              <w:spacing w:after="0" w:line="240" w:lineRule="auto"/>
              <w:jc w:val="center"/>
              <w:rPr>
                <w:rFonts w:ascii="Times New Roman" w:eastAsia="Times New Roman" w:hAnsi="Times New Roman" w:cs="Times New Roman"/>
                <w:i/>
                <w:iCs/>
                <w:color w:val="000000"/>
                <w:sz w:val="24"/>
                <w:szCs w:val="24"/>
                <w:lang w:eastAsia="en-GB"/>
              </w:rPr>
            </w:pPr>
          </w:p>
        </w:tc>
        <w:tc>
          <w:tcPr>
            <w:tcW w:w="0" w:type="auto"/>
            <w:vMerge/>
            <w:tcBorders>
              <w:top w:val="nil"/>
              <w:left w:val="nil"/>
              <w:bottom w:val="single" w:sz="8" w:space="0" w:color="7F7F7F"/>
              <w:right w:val="nil"/>
            </w:tcBorders>
            <w:vAlign w:val="center"/>
            <w:hideMark/>
          </w:tcPr>
          <w:p w14:paraId="07D5AB18" w14:textId="77777777" w:rsidR="00D353D1" w:rsidRPr="00D353D1" w:rsidRDefault="00D353D1" w:rsidP="00D353D1">
            <w:pPr>
              <w:spacing w:after="0" w:line="240" w:lineRule="auto"/>
              <w:jc w:val="center"/>
              <w:rPr>
                <w:rFonts w:ascii="Times New Roman" w:eastAsia="Times New Roman" w:hAnsi="Times New Roman" w:cs="Times New Roman"/>
                <w:i/>
                <w:iCs/>
                <w:color w:val="000000"/>
                <w:sz w:val="24"/>
                <w:szCs w:val="24"/>
                <w:lang w:eastAsia="en-GB"/>
              </w:rPr>
            </w:pPr>
          </w:p>
        </w:tc>
        <w:tc>
          <w:tcPr>
            <w:tcW w:w="0" w:type="auto"/>
            <w:vMerge/>
            <w:tcBorders>
              <w:top w:val="nil"/>
              <w:left w:val="nil"/>
              <w:bottom w:val="single" w:sz="8" w:space="0" w:color="7F7F7F"/>
              <w:right w:val="nil"/>
            </w:tcBorders>
            <w:vAlign w:val="center"/>
            <w:hideMark/>
          </w:tcPr>
          <w:p w14:paraId="2B116534" w14:textId="77777777" w:rsidR="00D353D1" w:rsidRPr="00D353D1" w:rsidRDefault="00D353D1" w:rsidP="00D353D1">
            <w:pPr>
              <w:spacing w:after="0" w:line="240" w:lineRule="auto"/>
              <w:jc w:val="center"/>
              <w:rPr>
                <w:rFonts w:ascii="Times New Roman" w:eastAsia="Times New Roman" w:hAnsi="Times New Roman" w:cs="Times New Roman"/>
                <w:i/>
                <w:iCs/>
                <w:color w:val="000000"/>
                <w:sz w:val="24"/>
                <w:szCs w:val="24"/>
                <w:lang w:eastAsia="en-GB"/>
              </w:rPr>
            </w:pPr>
          </w:p>
        </w:tc>
      </w:tr>
      <w:tr w:rsidR="00D353D1" w:rsidRPr="00D353D1" w14:paraId="715C2D83" w14:textId="77777777" w:rsidTr="00D353D1">
        <w:trPr>
          <w:trHeight w:val="315"/>
          <w:jc w:val="center"/>
        </w:trPr>
        <w:tc>
          <w:tcPr>
            <w:tcW w:w="0" w:type="auto"/>
            <w:tcBorders>
              <w:top w:val="nil"/>
              <w:left w:val="nil"/>
              <w:bottom w:val="nil"/>
              <w:right w:val="single" w:sz="8" w:space="0" w:color="7F7F7F"/>
            </w:tcBorders>
            <w:shd w:val="clear" w:color="000000" w:fill="FFFFFF"/>
            <w:noWrap/>
            <w:vAlign w:val="center"/>
            <w:hideMark/>
          </w:tcPr>
          <w:p w14:paraId="00F289E2" w14:textId="77777777" w:rsidR="00D353D1" w:rsidRPr="00D353D1" w:rsidRDefault="00D353D1" w:rsidP="00D353D1">
            <w:pPr>
              <w:spacing w:after="0" w:line="240" w:lineRule="auto"/>
              <w:jc w:val="center"/>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Acebutolol</w:t>
            </w:r>
          </w:p>
        </w:tc>
        <w:tc>
          <w:tcPr>
            <w:tcW w:w="0" w:type="auto"/>
            <w:tcBorders>
              <w:top w:val="nil"/>
              <w:left w:val="nil"/>
              <w:bottom w:val="nil"/>
              <w:right w:val="nil"/>
            </w:tcBorders>
            <w:shd w:val="clear" w:color="000000" w:fill="F2F2F2"/>
            <w:noWrap/>
            <w:vAlign w:val="center"/>
            <w:hideMark/>
          </w:tcPr>
          <w:p w14:paraId="73A0535A"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8.465</w:t>
            </w:r>
          </w:p>
        </w:tc>
        <w:tc>
          <w:tcPr>
            <w:tcW w:w="0" w:type="auto"/>
            <w:tcBorders>
              <w:top w:val="nil"/>
              <w:left w:val="nil"/>
              <w:bottom w:val="nil"/>
              <w:right w:val="nil"/>
            </w:tcBorders>
            <w:shd w:val="clear" w:color="000000" w:fill="F2F2F2"/>
            <w:noWrap/>
            <w:vAlign w:val="center"/>
            <w:hideMark/>
          </w:tcPr>
          <w:p w14:paraId="68AAA2FF"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8.566</w:t>
            </w:r>
          </w:p>
        </w:tc>
        <w:tc>
          <w:tcPr>
            <w:tcW w:w="0" w:type="auto"/>
            <w:tcBorders>
              <w:top w:val="nil"/>
              <w:left w:val="nil"/>
              <w:bottom w:val="nil"/>
              <w:right w:val="nil"/>
            </w:tcBorders>
            <w:shd w:val="clear" w:color="000000" w:fill="F2F2F2"/>
            <w:noWrap/>
            <w:vAlign w:val="center"/>
            <w:hideMark/>
          </w:tcPr>
          <w:p w14:paraId="753C0D3D"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8.753</w:t>
            </w:r>
          </w:p>
        </w:tc>
        <w:tc>
          <w:tcPr>
            <w:tcW w:w="0" w:type="auto"/>
            <w:tcBorders>
              <w:top w:val="nil"/>
              <w:left w:val="nil"/>
              <w:bottom w:val="nil"/>
              <w:right w:val="nil"/>
            </w:tcBorders>
            <w:shd w:val="clear" w:color="000000" w:fill="F2F2F2"/>
            <w:vAlign w:val="center"/>
            <w:hideMark/>
          </w:tcPr>
          <w:p w14:paraId="1BD4DFFD"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0.114</w:t>
            </w:r>
          </w:p>
        </w:tc>
        <w:tc>
          <w:tcPr>
            <w:tcW w:w="0" w:type="auto"/>
            <w:tcBorders>
              <w:top w:val="nil"/>
              <w:left w:val="nil"/>
              <w:bottom w:val="nil"/>
              <w:right w:val="nil"/>
            </w:tcBorders>
            <w:shd w:val="clear" w:color="000000" w:fill="F2F2F2"/>
            <w:vAlign w:val="center"/>
            <w:hideMark/>
          </w:tcPr>
          <w:p w14:paraId="50A1A5EE"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0.117</w:t>
            </w:r>
          </w:p>
        </w:tc>
        <w:tc>
          <w:tcPr>
            <w:tcW w:w="0" w:type="auto"/>
            <w:tcBorders>
              <w:top w:val="nil"/>
              <w:left w:val="nil"/>
              <w:bottom w:val="nil"/>
              <w:right w:val="nil"/>
            </w:tcBorders>
            <w:shd w:val="clear" w:color="000000" w:fill="F2F2F2"/>
            <w:vAlign w:val="center"/>
            <w:hideMark/>
          </w:tcPr>
          <w:p w14:paraId="64677E11"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0.118</w:t>
            </w:r>
          </w:p>
        </w:tc>
      </w:tr>
      <w:tr w:rsidR="00D353D1" w:rsidRPr="00D353D1" w14:paraId="7DD2E12B" w14:textId="77777777" w:rsidTr="00D353D1">
        <w:trPr>
          <w:trHeight w:val="315"/>
          <w:jc w:val="center"/>
        </w:trPr>
        <w:tc>
          <w:tcPr>
            <w:tcW w:w="0" w:type="auto"/>
            <w:tcBorders>
              <w:top w:val="nil"/>
              <w:left w:val="nil"/>
              <w:bottom w:val="nil"/>
              <w:right w:val="single" w:sz="8" w:space="0" w:color="7F7F7F"/>
            </w:tcBorders>
            <w:shd w:val="clear" w:color="000000" w:fill="FFFFFF"/>
            <w:noWrap/>
            <w:vAlign w:val="center"/>
            <w:hideMark/>
          </w:tcPr>
          <w:p w14:paraId="784AE489" w14:textId="39EB10ED" w:rsidR="00D353D1" w:rsidRPr="00D353D1" w:rsidRDefault="00D353D1" w:rsidP="00D353D1">
            <w:pPr>
              <w:spacing w:after="0" w:line="240" w:lineRule="auto"/>
              <w:jc w:val="center"/>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Alprenolol</w:t>
            </w:r>
          </w:p>
        </w:tc>
        <w:tc>
          <w:tcPr>
            <w:tcW w:w="0" w:type="auto"/>
            <w:tcBorders>
              <w:top w:val="nil"/>
              <w:left w:val="nil"/>
              <w:bottom w:val="nil"/>
              <w:right w:val="nil"/>
            </w:tcBorders>
            <w:shd w:val="clear" w:color="auto" w:fill="auto"/>
            <w:noWrap/>
            <w:vAlign w:val="center"/>
            <w:hideMark/>
          </w:tcPr>
          <w:p w14:paraId="6C2E55D3"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9.370</w:t>
            </w:r>
          </w:p>
        </w:tc>
        <w:tc>
          <w:tcPr>
            <w:tcW w:w="0" w:type="auto"/>
            <w:tcBorders>
              <w:top w:val="nil"/>
              <w:left w:val="nil"/>
              <w:bottom w:val="nil"/>
              <w:right w:val="nil"/>
            </w:tcBorders>
            <w:shd w:val="clear" w:color="auto" w:fill="auto"/>
            <w:noWrap/>
            <w:vAlign w:val="center"/>
            <w:hideMark/>
          </w:tcPr>
          <w:p w14:paraId="489F7BCF"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9.405</w:t>
            </w:r>
          </w:p>
        </w:tc>
        <w:tc>
          <w:tcPr>
            <w:tcW w:w="0" w:type="auto"/>
            <w:tcBorders>
              <w:top w:val="nil"/>
              <w:left w:val="nil"/>
              <w:bottom w:val="nil"/>
              <w:right w:val="nil"/>
            </w:tcBorders>
            <w:shd w:val="clear" w:color="auto" w:fill="auto"/>
            <w:noWrap/>
            <w:vAlign w:val="center"/>
            <w:hideMark/>
          </w:tcPr>
          <w:p w14:paraId="295D8D4A"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9.023</w:t>
            </w:r>
          </w:p>
        </w:tc>
        <w:tc>
          <w:tcPr>
            <w:tcW w:w="0" w:type="auto"/>
            <w:tcBorders>
              <w:top w:val="nil"/>
              <w:left w:val="nil"/>
              <w:bottom w:val="nil"/>
              <w:right w:val="nil"/>
            </w:tcBorders>
            <w:shd w:val="clear" w:color="auto" w:fill="auto"/>
            <w:vAlign w:val="center"/>
            <w:hideMark/>
          </w:tcPr>
          <w:p w14:paraId="0502289A"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0.111</w:t>
            </w:r>
          </w:p>
        </w:tc>
        <w:tc>
          <w:tcPr>
            <w:tcW w:w="0" w:type="auto"/>
            <w:tcBorders>
              <w:top w:val="nil"/>
              <w:left w:val="nil"/>
              <w:bottom w:val="nil"/>
              <w:right w:val="nil"/>
            </w:tcBorders>
            <w:shd w:val="clear" w:color="auto" w:fill="auto"/>
            <w:vAlign w:val="center"/>
            <w:hideMark/>
          </w:tcPr>
          <w:p w14:paraId="3EDC51D2"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0.106</w:t>
            </w:r>
          </w:p>
        </w:tc>
        <w:tc>
          <w:tcPr>
            <w:tcW w:w="0" w:type="auto"/>
            <w:tcBorders>
              <w:top w:val="nil"/>
              <w:left w:val="nil"/>
              <w:bottom w:val="nil"/>
              <w:right w:val="nil"/>
            </w:tcBorders>
            <w:shd w:val="clear" w:color="auto" w:fill="auto"/>
            <w:vAlign w:val="center"/>
            <w:hideMark/>
          </w:tcPr>
          <w:p w14:paraId="253BAFC5"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0.107</w:t>
            </w:r>
          </w:p>
        </w:tc>
      </w:tr>
      <w:tr w:rsidR="00D353D1" w:rsidRPr="00D353D1" w14:paraId="06EE8255" w14:textId="77777777" w:rsidTr="00D353D1">
        <w:trPr>
          <w:trHeight w:val="315"/>
          <w:jc w:val="center"/>
        </w:trPr>
        <w:tc>
          <w:tcPr>
            <w:tcW w:w="0" w:type="auto"/>
            <w:tcBorders>
              <w:top w:val="nil"/>
              <w:left w:val="nil"/>
              <w:bottom w:val="nil"/>
              <w:right w:val="single" w:sz="8" w:space="0" w:color="7F7F7F"/>
            </w:tcBorders>
            <w:shd w:val="clear" w:color="000000" w:fill="FFFFFF"/>
            <w:noWrap/>
            <w:vAlign w:val="center"/>
            <w:hideMark/>
          </w:tcPr>
          <w:p w14:paraId="1E152F33" w14:textId="09F538E1" w:rsidR="00D353D1" w:rsidRPr="00D353D1" w:rsidRDefault="00D353D1" w:rsidP="00D353D1">
            <w:pPr>
              <w:spacing w:after="0" w:line="240" w:lineRule="auto"/>
              <w:jc w:val="center"/>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Atenolol</w:t>
            </w:r>
          </w:p>
        </w:tc>
        <w:tc>
          <w:tcPr>
            <w:tcW w:w="0" w:type="auto"/>
            <w:tcBorders>
              <w:top w:val="nil"/>
              <w:left w:val="nil"/>
              <w:bottom w:val="nil"/>
              <w:right w:val="nil"/>
            </w:tcBorders>
            <w:shd w:val="clear" w:color="000000" w:fill="F2F2F2"/>
            <w:noWrap/>
            <w:vAlign w:val="center"/>
            <w:hideMark/>
          </w:tcPr>
          <w:p w14:paraId="2DC085AE"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9.259</w:t>
            </w:r>
          </w:p>
        </w:tc>
        <w:tc>
          <w:tcPr>
            <w:tcW w:w="0" w:type="auto"/>
            <w:tcBorders>
              <w:top w:val="nil"/>
              <w:left w:val="nil"/>
              <w:bottom w:val="nil"/>
              <w:right w:val="nil"/>
            </w:tcBorders>
            <w:shd w:val="clear" w:color="000000" w:fill="F2F2F2"/>
            <w:noWrap/>
            <w:vAlign w:val="center"/>
            <w:hideMark/>
          </w:tcPr>
          <w:p w14:paraId="4DD528FF"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9.279</w:t>
            </w:r>
          </w:p>
        </w:tc>
        <w:tc>
          <w:tcPr>
            <w:tcW w:w="0" w:type="auto"/>
            <w:tcBorders>
              <w:top w:val="nil"/>
              <w:left w:val="nil"/>
              <w:bottom w:val="nil"/>
              <w:right w:val="nil"/>
            </w:tcBorders>
            <w:shd w:val="clear" w:color="000000" w:fill="F2F2F2"/>
            <w:noWrap/>
            <w:vAlign w:val="center"/>
            <w:hideMark/>
          </w:tcPr>
          <w:p w14:paraId="05928EBD"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8.994</w:t>
            </w:r>
          </w:p>
        </w:tc>
        <w:tc>
          <w:tcPr>
            <w:tcW w:w="0" w:type="auto"/>
            <w:tcBorders>
              <w:top w:val="nil"/>
              <w:left w:val="nil"/>
              <w:bottom w:val="nil"/>
              <w:right w:val="nil"/>
            </w:tcBorders>
            <w:shd w:val="clear" w:color="000000" w:fill="F2F2F2"/>
            <w:vAlign w:val="center"/>
            <w:hideMark/>
          </w:tcPr>
          <w:p w14:paraId="627AA2CE"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0.111</w:t>
            </w:r>
          </w:p>
        </w:tc>
        <w:tc>
          <w:tcPr>
            <w:tcW w:w="0" w:type="auto"/>
            <w:tcBorders>
              <w:top w:val="nil"/>
              <w:left w:val="nil"/>
              <w:bottom w:val="nil"/>
              <w:right w:val="nil"/>
            </w:tcBorders>
            <w:shd w:val="clear" w:color="000000" w:fill="F2F2F2"/>
            <w:vAlign w:val="center"/>
            <w:hideMark/>
          </w:tcPr>
          <w:p w14:paraId="15C490E1"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0.108</w:t>
            </w:r>
          </w:p>
        </w:tc>
        <w:tc>
          <w:tcPr>
            <w:tcW w:w="0" w:type="auto"/>
            <w:tcBorders>
              <w:top w:val="nil"/>
              <w:left w:val="nil"/>
              <w:bottom w:val="nil"/>
              <w:right w:val="nil"/>
            </w:tcBorders>
            <w:shd w:val="clear" w:color="000000" w:fill="F2F2F2"/>
            <w:vAlign w:val="center"/>
            <w:hideMark/>
          </w:tcPr>
          <w:p w14:paraId="30F6CBA0"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0.108</w:t>
            </w:r>
          </w:p>
        </w:tc>
      </w:tr>
      <w:tr w:rsidR="00D353D1" w:rsidRPr="00D353D1" w14:paraId="766552A5" w14:textId="77777777" w:rsidTr="00D353D1">
        <w:trPr>
          <w:trHeight w:val="315"/>
          <w:jc w:val="center"/>
        </w:trPr>
        <w:tc>
          <w:tcPr>
            <w:tcW w:w="0" w:type="auto"/>
            <w:tcBorders>
              <w:top w:val="nil"/>
              <w:left w:val="nil"/>
              <w:bottom w:val="nil"/>
              <w:right w:val="single" w:sz="8" w:space="0" w:color="7F7F7F"/>
            </w:tcBorders>
            <w:shd w:val="clear" w:color="000000" w:fill="FFFFFF"/>
            <w:noWrap/>
            <w:vAlign w:val="center"/>
            <w:hideMark/>
          </w:tcPr>
          <w:p w14:paraId="070ABC1E" w14:textId="77777777" w:rsidR="00D353D1" w:rsidRPr="00D353D1" w:rsidRDefault="00D353D1" w:rsidP="00D353D1">
            <w:pPr>
              <w:spacing w:after="0" w:line="240" w:lineRule="auto"/>
              <w:jc w:val="center"/>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Betaxolol</w:t>
            </w:r>
          </w:p>
        </w:tc>
        <w:tc>
          <w:tcPr>
            <w:tcW w:w="0" w:type="auto"/>
            <w:tcBorders>
              <w:top w:val="nil"/>
              <w:left w:val="nil"/>
              <w:bottom w:val="nil"/>
              <w:right w:val="nil"/>
            </w:tcBorders>
            <w:shd w:val="clear" w:color="auto" w:fill="auto"/>
            <w:noWrap/>
            <w:vAlign w:val="center"/>
            <w:hideMark/>
          </w:tcPr>
          <w:p w14:paraId="41DF7815"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9.355</w:t>
            </w:r>
          </w:p>
        </w:tc>
        <w:tc>
          <w:tcPr>
            <w:tcW w:w="0" w:type="auto"/>
            <w:tcBorders>
              <w:top w:val="nil"/>
              <w:left w:val="nil"/>
              <w:bottom w:val="nil"/>
              <w:right w:val="nil"/>
            </w:tcBorders>
            <w:shd w:val="clear" w:color="auto" w:fill="auto"/>
            <w:noWrap/>
            <w:vAlign w:val="center"/>
            <w:hideMark/>
          </w:tcPr>
          <w:p w14:paraId="350E8569"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9.360</w:t>
            </w:r>
          </w:p>
        </w:tc>
        <w:tc>
          <w:tcPr>
            <w:tcW w:w="0" w:type="auto"/>
            <w:tcBorders>
              <w:top w:val="nil"/>
              <w:left w:val="nil"/>
              <w:bottom w:val="nil"/>
              <w:right w:val="nil"/>
            </w:tcBorders>
            <w:shd w:val="clear" w:color="auto" w:fill="auto"/>
            <w:noWrap/>
            <w:vAlign w:val="center"/>
            <w:hideMark/>
          </w:tcPr>
          <w:p w14:paraId="0920E770"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9.007</w:t>
            </w:r>
          </w:p>
        </w:tc>
        <w:tc>
          <w:tcPr>
            <w:tcW w:w="0" w:type="auto"/>
            <w:tcBorders>
              <w:top w:val="nil"/>
              <w:left w:val="nil"/>
              <w:bottom w:val="nil"/>
              <w:right w:val="nil"/>
            </w:tcBorders>
            <w:shd w:val="clear" w:color="auto" w:fill="auto"/>
            <w:vAlign w:val="center"/>
            <w:hideMark/>
          </w:tcPr>
          <w:p w14:paraId="4E5B6271"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0.111</w:t>
            </w:r>
          </w:p>
        </w:tc>
        <w:tc>
          <w:tcPr>
            <w:tcW w:w="0" w:type="auto"/>
            <w:tcBorders>
              <w:top w:val="nil"/>
              <w:left w:val="nil"/>
              <w:bottom w:val="nil"/>
              <w:right w:val="nil"/>
            </w:tcBorders>
            <w:shd w:val="clear" w:color="auto" w:fill="auto"/>
            <w:vAlign w:val="center"/>
            <w:hideMark/>
          </w:tcPr>
          <w:p w14:paraId="22DC7014"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0.107</w:t>
            </w:r>
          </w:p>
        </w:tc>
        <w:tc>
          <w:tcPr>
            <w:tcW w:w="0" w:type="auto"/>
            <w:tcBorders>
              <w:top w:val="nil"/>
              <w:left w:val="nil"/>
              <w:bottom w:val="nil"/>
              <w:right w:val="nil"/>
            </w:tcBorders>
            <w:shd w:val="clear" w:color="auto" w:fill="auto"/>
            <w:vAlign w:val="center"/>
            <w:hideMark/>
          </w:tcPr>
          <w:p w14:paraId="7DC47FBC"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0.107</w:t>
            </w:r>
          </w:p>
        </w:tc>
      </w:tr>
      <w:tr w:rsidR="00D353D1" w:rsidRPr="00D353D1" w14:paraId="47B7E483" w14:textId="77777777" w:rsidTr="00D353D1">
        <w:trPr>
          <w:trHeight w:val="315"/>
          <w:jc w:val="center"/>
        </w:trPr>
        <w:tc>
          <w:tcPr>
            <w:tcW w:w="0" w:type="auto"/>
            <w:tcBorders>
              <w:top w:val="nil"/>
              <w:left w:val="nil"/>
              <w:bottom w:val="nil"/>
              <w:right w:val="single" w:sz="8" w:space="0" w:color="7F7F7F"/>
            </w:tcBorders>
            <w:shd w:val="clear" w:color="000000" w:fill="FFFFFF"/>
            <w:noWrap/>
            <w:vAlign w:val="center"/>
            <w:hideMark/>
          </w:tcPr>
          <w:p w14:paraId="28206DD1" w14:textId="77777777" w:rsidR="00D353D1" w:rsidRPr="00D353D1" w:rsidRDefault="00D353D1" w:rsidP="00D353D1">
            <w:pPr>
              <w:spacing w:after="0" w:line="240" w:lineRule="auto"/>
              <w:jc w:val="center"/>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Bisoprolol</w:t>
            </w:r>
          </w:p>
        </w:tc>
        <w:tc>
          <w:tcPr>
            <w:tcW w:w="0" w:type="auto"/>
            <w:tcBorders>
              <w:top w:val="nil"/>
              <w:left w:val="nil"/>
              <w:bottom w:val="nil"/>
              <w:right w:val="nil"/>
            </w:tcBorders>
            <w:shd w:val="clear" w:color="000000" w:fill="F2F2F2"/>
            <w:noWrap/>
            <w:vAlign w:val="center"/>
            <w:hideMark/>
          </w:tcPr>
          <w:p w14:paraId="7F21B7B9"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9.378</w:t>
            </w:r>
          </w:p>
        </w:tc>
        <w:tc>
          <w:tcPr>
            <w:tcW w:w="0" w:type="auto"/>
            <w:tcBorders>
              <w:top w:val="nil"/>
              <w:left w:val="nil"/>
              <w:bottom w:val="nil"/>
              <w:right w:val="nil"/>
            </w:tcBorders>
            <w:shd w:val="clear" w:color="000000" w:fill="F2F2F2"/>
            <w:noWrap/>
            <w:vAlign w:val="center"/>
            <w:hideMark/>
          </w:tcPr>
          <w:p w14:paraId="4B923B61"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9.375</w:t>
            </w:r>
          </w:p>
        </w:tc>
        <w:tc>
          <w:tcPr>
            <w:tcW w:w="0" w:type="auto"/>
            <w:tcBorders>
              <w:top w:val="nil"/>
              <w:left w:val="nil"/>
              <w:bottom w:val="nil"/>
              <w:right w:val="nil"/>
            </w:tcBorders>
            <w:shd w:val="clear" w:color="000000" w:fill="F2F2F2"/>
            <w:noWrap/>
            <w:vAlign w:val="center"/>
            <w:hideMark/>
          </w:tcPr>
          <w:p w14:paraId="43FCC5CA"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9.052</w:t>
            </w:r>
          </w:p>
        </w:tc>
        <w:tc>
          <w:tcPr>
            <w:tcW w:w="0" w:type="auto"/>
            <w:tcBorders>
              <w:top w:val="nil"/>
              <w:left w:val="nil"/>
              <w:bottom w:val="nil"/>
              <w:right w:val="nil"/>
            </w:tcBorders>
            <w:shd w:val="clear" w:color="000000" w:fill="F2F2F2"/>
            <w:vAlign w:val="center"/>
            <w:hideMark/>
          </w:tcPr>
          <w:p w14:paraId="533CB025"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0.110</w:t>
            </w:r>
          </w:p>
        </w:tc>
        <w:tc>
          <w:tcPr>
            <w:tcW w:w="0" w:type="auto"/>
            <w:tcBorders>
              <w:top w:val="nil"/>
              <w:left w:val="nil"/>
              <w:bottom w:val="nil"/>
              <w:right w:val="nil"/>
            </w:tcBorders>
            <w:shd w:val="clear" w:color="000000" w:fill="F2F2F2"/>
            <w:vAlign w:val="center"/>
            <w:hideMark/>
          </w:tcPr>
          <w:p w14:paraId="5A3E6C82"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0.107</w:t>
            </w:r>
          </w:p>
        </w:tc>
        <w:tc>
          <w:tcPr>
            <w:tcW w:w="0" w:type="auto"/>
            <w:tcBorders>
              <w:top w:val="nil"/>
              <w:left w:val="nil"/>
              <w:bottom w:val="nil"/>
              <w:right w:val="nil"/>
            </w:tcBorders>
            <w:shd w:val="clear" w:color="000000" w:fill="F2F2F2"/>
            <w:vAlign w:val="center"/>
            <w:hideMark/>
          </w:tcPr>
          <w:p w14:paraId="27D594BD"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0.107</w:t>
            </w:r>
          </w:p>
        </w:tc>
      </w:tr>
      <w:tr w:rsidR="00D353D1" w:rsidRPr="00D353D1" w14:paraId="6D1F5F6A" w14:textId="77777777" w:rsidTr="00D353D1">
        <w:trPr>
          <w:trHeight w:val="315"/>
          <w:jc w:val="center"/>
        </w:trPr>
        <w:tc>
          <w:tcPr>
            <w:tcW w:w="0" w:type="auto"/>
            <w:tcBorders>
              <w:top w:val="nil"/>
              <w:left w:val="nil"/>
              <w:bottom w:val="nil"/>
              <w:right w:val="single" w:sz="8" w:space="0" w:color="7F7F7F"/>
            </w:tcBorders>
            <w:shd w:val="clear" w:color="000000" w:fill="FFFFFF"/>
            <w:noWrap/>
            <w:vAlign w:val="center"/>
            <w:hideMark/>
          </w:tcPr>
          <w:p w14:paraId="74C644DC" w14:textId="77777777" w:rsidR="00D353D1" w:rsidRPr="00D353D1" w:rsidRDefault="00D353D1" w:rsidP="00D353D1">
            <w:pPr>
              <w:spacing w:after="0" w:line="240" w:lineRule="auto"/>
              <w:jc w:val="center"/>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Carazolol</w:t>
            </w:r>
          </w:p>
        </w:tc>
        <w:tc>
          <w:tcPr>
            <w:tcW w:w="0" w:type="auto"/>
            <w:tcBorders>
              <w:top w:val="nil"/>
              <w:left w:val="nil"/>
              <w:bottom w:val="nil"/>
              <w:right w:val="nil"/>
            </w:tcBorders>
            <w:shd w:val="clear" w:color="auto" w:fill="auto"/>
            <w:noWrap/>
            <w:vAlign w:val="center"/>
            <w:hideMark/>
          </w:tcPr>
          <w:p w14:paraId="754CB2DD"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8.229</w:t>
            </w:r>
          </w:p>
        </w:tc>
        <w:tc>
          <w:tcPr>
            <w:tcW w:w="0" w:type="auto"/>
            <w:tcBorders>
              <w:top w:val="nil"/>
              <w:left w:val="nil"/>
              <w:bottom w:val="nil"/>
              <w:right w:val="nil"/>
            </w:tcBorders>
            <w:shd w:val="clear" w:color="auto" w:fill="auto"/>
            <w:noWrap/>
            <w:vAlign w:val="center"/>
            <w:hideMark/>
          </w:tcPr>
          <w:p w14:paraId="1A76CDBC"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8.132</w:t>
            </w:r>
          </w:p>
        </w:tc>
        <w:tc>
          <w:tcPr>
            <w:tcW w:w="0" w:type="auto"/>
            <w:tcBorders>
              <w:top w:val="nil"/>
              <w:left w:val="nil"/>
              <w:bottom w:val="nil"/>
              <w:right w:val="nil"/>
            </w:tcBorders>
            <w:shd w:val="clear" w:color="auto" w:fill="auto"/>
            <w:noWrap/>
            <w:vAlign w:val="center"/>
            <w:hideMark/>
          </w:tcPr>
          <w:p w14:paraId="5ABF6C1A"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8.092</w:t>
            </w:r>
          </w:p>
        </w:tc>
        <w:tc>
          <w:tcPr>
            <w:tcW w:w="0" w:type="auto"/>
            <w:tcBorders>
              <w:top w:val="nil"/>
              <w:left w:val="nil"/>
              <w:bottom w:val="nil"/>
              <w:right w:val="nil"/>
            </w:tcBorders>
            <w:shd w:val="clear" w:color="auto" w:fill="auto"/>
            <w:vAlign w:val="center"/>
            <w:hideMark/>
          </w:tcPr>
          <w:p w14:paraId="7CA3143B"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0.124</w:t>
            </w:r>
          </w:p>
        </w:tc>
        <w:tc>
          <w:tcPr>
            <w:tcW w:w="0" w:type="auto"/>
            <w:tcBorders>
              <w:top w:val="nil"/>
              <w:left w:val="nil"/>
              <w:bottom w:val="nil"/>
              <w:right w:val="nil"/>
            </w:tcBorders>
            <w:shd w:val="clear" w:color="auto" w:fill="auto"/>
            <w:vAlign w:val="center"/>
            <w:hideMark/>
          </w:tcPr>
          <w:p w14:paraId="174C2621"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0.123</w:t>
            </w:r>
          </w:p>
        </w:tc>
        <w:tc>
          <w:tcPr>
            <w:tcW w:w="0" w:type="auto"/>
            <w:tcBorders>
              <w:top w:val="nil"/>
              <w:left w:val="nil"/>
              <w:bottom w:val="nil"/>
              <w:right w:val="nil"/>
            </w:tcBorders>
            <w:shd w:val="clear" w:color="auto" w:fill="auto"/>
            <w:vAlign w:val="center"/>
            <w:hideMark/>
          </w:tcPr>
          <w:p w14:paraId="5F5F7BDB"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0.122</w:t>
            </w:r>
          </w:p>
        </w:tc>
      </w:tr>
      <w:tr w:rsidR="00D353D1" w:rsidRPr="00D353D1" w14:paraId="25E3932F" w14:textId="77777777" w:rsidTr="00D353D1">
        <w:trPr>
          <w:trHeight w:val="315"/>
          <w:jc w:val="center"/>
        </w:trPr>
        <w:tc>
          <w:tcPr>
            <w:tcW w:w="0" w:type="auto"/>
            <w:tcBorders>
              <w:top w:val="nil"/>
              <w:left w:val="nil"/>
              <w:bottom w:val="nil"/>
              <w:right w:val="single" w:sz="8" w:space="0" w:color="7F7F7F"/>
            </w:tcBorders>
            <w:shd w:val="clear" w:color="000000" w:fill="FFFFFF"/>
            <w:noWrap/>
            <w:vAlign w:val="center"/>
            <w:hideMark/>
          </w:tcPr>
          <w:p w14:paraId="679C640F" w14:textId="77777777" w:rsidR="00D353D1" w:rsidRPr="00D353D1" w:rsidRDefault="00D353D1" w:rsidP="00D353D1">
            <w:pPr>
              <w:spacing w:after="0" w:line="240" w:lineRule="auto"/>
              <w:jc w:val="center"/>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Carvedilol</w:t>
            </w:r>
          </w:p>
        </w:tc>
        <w:tc>
          <w:tcPr>
            <w:tcW w:w="0" w:type="auto"/>
            <w:tcBorders>
              <w:top w:val="nil"/>
              <w:left w:val="nil"/>
              <w:bottom w:val="nil"/>
              <w:right w:val="nil"/>
            </w:tcBorders>
            <w:shd w:val="clear" w:color="000000" w:fill="F2F2F2"/>
            <w:noWrap/>
            <w:vAlign w:val="center"/>
            <w:hideMark/>
          </w:tcPr>
          <w:p w14:paraId="75B78BB5"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8.230</w:t>
            </w:r>
          </w:p>
        </w:tc>
        <w:tc>
          <w:tcPr>
            <w:tcW w:w="0" w:type="auto"/>
            <w:tcBorders>
              <w:top w:val="nil"/>
              <w:left w:val="nil"/>
              <w:bottom w:val="nil"/>
              <w:right w:val="nil"/>
            </w:tcBorders>
            <w:shd w:val="clear" w:color="000000" w:fill="F2F2F2"/>
            <w:noWrap/>
            <w:vAlign w:val="center"/>
            <w:hideMark/>
          </w:tcPr>
          <w:p w14:paraId="1D778D0D"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8.123</w:t>
            </w:r>
          </w:p>
        </w:tc>
        <w:tc>
          <w:tcPr>
            <w:tcW w:w="0" w:type="auto"/>
            <w:tcBorders>
              <w:top w:val="nil"/>
              <w:left w:val="nil"/>
              <w:bottom w:val="nil"/>
              <w:right w:val="nil"/>
            </w:tcBorders>
            <w:shd w:val="clear" w:color="000000" w:fill="F2F2F2"/>
            <w:noWrap/>
            <w:vAlign w:val="center"/>
            <w:hideMark/>
          </w:tcPr>
          <w:p w14:paraId="0E6AED97"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8.056</w:t>
            </w:r>
          </w:p>
        </w:tc>
        <w:tc>
          <w:tcPr>
            <w:tcW w:w="0" w:type="auto"/>
            <w:tcBorders>
              <w:top w:val="nil"/>
              <w:left w:val="nil"/>
              <w:bottom w:val="nil"/>
              <w:right w:val="nil"/>
            </w:tcBorders>
            <w:shd w:val="clear" w:color="000000" w:fill="F2F2F2"/>
            <w:vAlign w:val="center"/>
            <w:hideMark/>
          </w:tcPr>
          <w:p w14:paraId="3729605F"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0.124</w:t>
            </w:r>
          </w:p>
        </w:tc>
        <w:tc>
          <w:tcPr>
            <w:tcW w:w="0" w:type="auto"/>
            <w:tcBorders>
              <w:top w:val="nil"/>
              <w:left w:val="nil"/>
              <w:bottom w:val="nil"/>
              <w:right w:val="nil"/>
            </w:tcBorders>
            <w:shd w:val="clear" w:color="000000" w:fill="F2F2F2"/>
            <w:vAlign w:val="center"/>
            <w:hideMark/>
          </w:tcPr>
          <w:p w14:paraId="4962DDED"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0.123</w:t>
            </w:r>
          </w:p>
        </w:tc>
        <w:tc>
          <w:tcPr>
            <w:tcW w:w="0" w:type="auto"/>
            <w:tcBorders>
              <w:top w:val="nil"/>
              <w:left w:val="nil"/>
              <w:bottom w:val="nil"/>
              <w:right w:val="nil"/>
            </w:tcBorders>
            <w:shd w:val="clear" w:color="000000" w:fill="F2F2F2"/>
            <w:vAlign w:val="center"/>
            <w:hideMark/>
          </w:tcPr>
          <w:p w14:paraId="70E89686"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0.121</w:t>
            </w:r>
          </w:p>
        </w:tc>
      </w:tr>
      <w:tr w:rsidR="00D353D1" w:rsidRPr="00D353D1" w14:paraId="1FA1F4FA" w14:textId="77777777" w:rsidTr="00D353D1">
        <w:trPr>
          <w:trHeight w:val="315"/>
          <w:jc w:val="center"/>
        </w:trPr>
        <w:tc>
          <w:tcPr>
            <w:tcW w:w="0" w:type="auto"/>
            <w:tcBorders>
              <w:top w:val="nil"/>
              <w:left w:val="nil"/>
              <w:bottom w:val="nil"/>
              <w:right w:val="single" w:sz="8" w:space="0" w:color="7F7F7F"/>
            </w:tcBorders>
            <w:shd w:val="clear" w:color="000000" w:fill="FFFFFF"/>
            <w:noWrap/>
            <w:vAlign w:val="center"/>
            <w:hideMark/>
          </w:tcPr>
          <w:p w14:paraId="26923955" w14:textId="77777777" w:rsidR="00D353D1" w:rsidRPr="00D353D1" w:rsidRDefault="00D353D1" w:rsidP="00D353D1">
            <w:pPr>
              <w:spacing w:after="0" w:line="240" w:lineRule="auto"/>
              <w:jc w:val="center"/>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Esmolol</w:t>
            </w:r>
          </w:p>
        </w:tc>
        <w:tc>
          <w:tcPr>
            <w:tcW w:w="0" w:type="auto"/>
            <w:tcBorders>
              <w:top w:val="nil"/>
              <w:left w:val="nil"/>
              <w:bottom w:val="nil"/>
              <w:right w:val="nil"/>
            </w:tcBorders>
            <w:shd w:val="clear" w:color="auto" w:fill="auto"/>
            <w:noWrap/>
            <w:vAlign w:val="center"/>
            <w:hideMark/>
          </w:tcPr>
          <w:p w14:paraId="52AE41C0"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9.341</w:t>
            </w:r>
          </w:p>
        </w:tc>
        <w:tc>
          <w:tcPr>
            <w:tcW w:w="0" w:type="auto"/>
            <w:tcBorders>
              <w:top w:val="nil"/>
              <w:left w:val="nil"/>
              <w:bottom w:val="nil"/>
              <w:right w:val="nil"/>
            </w:tcBorders>
            <w:shd w:val="clear" w:color="auto" w:fill="auto"/>
            <w:noWrap/>
            <w:vAlign w:val="center"/>
            <w:hideMark/>
          </w:tcPr>
          <w:p w14:paraId="021D54B8"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9.345</w:t>
            </w:r>
          </w:p>
        </w:tc>
        <w:tc>
          <w:tcPr>
            <w:tcW w:w="0" w:type="auto"/>
            <w:tcBorders>
              <w:top w:val="nil"/>
              <w:left w:val="nil"/>
              <w:bottom w:val="nil"/>
              <w:right w:val="nil"/>
            </w:tcBorders>
            <w:shd w:val="clear" w:color="auto" w:fill="auto"/>
            <w:noWrap/>
            <w:vAlign w:val="center"/>
            <w:hideMark/>
          </w:tcPr>
          <w:p w14:paraId="3A47D4E3"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9.045</w:t>
            </w:r>
          </w:p>
        </w:tc>
        <w:tc>
          <w:tcPr>
            <w:tcW w:w="0" w:type="auto"/>
            <w:tcBorders>
              <w:top w:val="nil"/>
              <w:left w:val="nil"/>
              <w:bottom w:val="nil"/>
              <w:right w:val="nil"/>
            </w:tcBorders>
            <w:shd w:val="clear" w:color="auto" w:fill="auto"/>
            <w:vAlign w:val="center"/>
            <w:hideMark/>
          </w:tcPr>
          <w:p w14:paraId="70BECB3A"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0.111</w:t>
            </w:r>
          </w:p>
        </w:tc>
        <w:tc>
          <w:tcPr>
            <w:tcW w:w="0" w:type="auto"/>
            <w:tcBorders>
              <w:top w:val="nil"/>
              <w:left w:val="nil"/>
              <w:bottom w:val="nil"/>
              <w:right w:val="nil"/>
            </w:tcBorders>
            <w:shd w:val="clear" w:color="auto" w:fill="auto"/>
            <w:vAlign w:val="center"/>
            <w:hideMark/>
          </w:tcPr>
          <w:p w14:paraId="62875AD7"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0.107</w:t>
            </w:r>
          </w:p>
        </w:tc>
        <w:tc>
          <w:tcPr>
            <w:tcW w:w="0" w:type="auto"/>
            <w:tcBorders>
              <w:top w:val="nil"/>
              <w:left w:val="nil"/>
              <w:bottom w:val="nil"/>
              <w:right w:val="nil"/>
            </w:tcBorders>
            <w:shd w:val="clear" w:color="auto" w:fill="auto"/>
            <w:vAlign w:val="center"/>
            <w:hideMark/>
          </w:tcPr>
          <w:p w14:paraId="7DB4E429"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0.107</w:t>
            </w:r>
          </w:p>
        </w:tc>
      </w:tr>
      <w:tr w:rsidR="00D353D1" w:rsidRPr="00D353D1" w14:paraId="61D12644" w14:textId="77777777" w:rsidTr="00D353D1">
        <w:trPr>
          <w:trHeight w:val="315"/>
          <w:jc w:val="center"/>
        </w:trPr>
        <w:tc>
          <w:tcPr>
            <w:tcW w:w="0" w:type="auto"/>
            <w:tcBorders>
              <w:top w:val="nil"/>
              <w:left w:val="nil"/>
              <w:bottom w:val="nil"/>
              <w:right w:val="single" w:sz="8" w:space="0" w:color="7F7F7F"/>
            </w:tcBorders>
            <w:shd w:val="clear" w:color="000000" w:fill="FFFFFF"/>
            <w:noWrap/>
            <w:vAlign w:val="center"/>
            <w:hideMark/>
          </w:tcPr>
          <w:p w14:paraId="233FECDE" w14:textId="77777777" w:rsidR="00D353D1" w:rsidRPr="00D353D1" w:rsidRDefault="00D353D1" w:rsidP="00D353D1">
            <w:pPr>
              <w:spacing w:after="0" w:line="240" w:lineRule="auto"/>
              <w:jc w:val="center"/>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Metoprolol</w:t>
            </w:r>
          </w:p>
        </w:tc>
        <w:tc>
          <w:tcPr>
            <w:tcW w:w="0" w:type="auto"/>
            <w:tcBorders>
              <w:top w:val="nil"/>
              <w:left w:val="nil"/>
              <w:bottom w:val="nil"/>
              <w:right w:val="nil"/>
            </w:tcBorders>
            <w:shd w:val="clear" w:color="000000" w:fill="F2F2F2"/>
            <w:noWrap/>
            <w:vAlign w:val="center"/>
            <w:hideMark/>
          </w:tcPr>
          <w:p w14:paraId="666ED684"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9.363</w:t>
            </w:r>
          </w:p>
        </w:tc>
        <w:tc>
          <w:tcPr>
            <w:tcW w:w="0" w:type="auto"/>
            <w:tcBorders>
              <w:top w:val="nil"/>
              <w:left w:val="nil"/>
              <w:bottom w:val="nil"/>
              <w:right w:val="nil"/>
            </w:tcBorders>
            <w:shd w:val="clear" w:color="000000" w:fill="F2F2F2"/>
            <w:noWrap/>
            <w:vAlign w:val="center"/>
            <w:hideMark/>
          </w:tcPr>
          <w:p w14:paraId="452865F0"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9.351</w:t>
            </w:r>
          </w:p>
        </w:tc>
        <w:tc>
          <w:tcPr>
            <w:tcW w:w="0" w:type="auto"/>
            <w:tcBorders>
              <w:top w:val="nil"/>
              <w:left w:val="nil"/>
              <w:bottom w:val="nil"/>
              <w:right w:val="nil"/>
            </w:tcBorders>
            <w:shd w:val="clear" w:color="000000" w:fill="F2F2F2"/>
            <w:noWrap/>
            <w:vAlign w:val="center"/>
            <w:hideMark/>
          </w:tcPr>
          <w:p w14:paraId="39DB75D0"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9.008</w:t>
            </w:r>
          </w:p>
        </w:tc>
        <w:tc>
          <w:tcPr>
            <w:tcW w:w="0" w:type="auto"/>
            <w:tcBorders>
              <w:top w:val="nil"/>
              <w:left w:val="nil"/>
              <w:bottom w:val="nil"/>
              <w:right w:val="nil"/>
            </w:tcBorders>
            <w:shd w:val="clear" w:color="000000" w:fill="F2F2F2"/>
            <w:vAlign w:val="center"/>
            <w:hideMark/>
          </w:tcPr>
          <w:p w14:paraId="33438D4C"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0.111</w:t>
            </w:r>
          </w:p>
        </w:tc>
        <w:tc>
          <w:tcPr>
            <w:tcW w:w="0" w:type="auto"/>
            <w:tcBorders>
              <w:top w:val="nil"/>
              <w:left w:val="nil"/>
              <w:bottom w:val="nil"/>
              <w:right w:val="nil"/>
            </w:tcBorders>
            <w:shd w:val="clear" w:color="000000" w:fill="F2F2F2"/>
            <w:vAlign w:val="center"/>
            <w:hideMark/>
          </w:tcPr>
          <w:p w14:paraId="41906331"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0.107</w:t>
            </w:r>
          </w:p>
        </w:tc>
        <w:tc>
          <w:tcPr>
            <w:tcW w:w="0" w:type="auto"/>
            <w:tcBorders>
              <w:top w:val="nil"/>
              <w:left w:val="nil"/>
              <w:bottom w:val="nil"/>
              <w:right w:val="nil"/>
            </w:tcBorders>
            <w:shd w:val="clear" w:color="000000" w:fill="F2F2F2"/>
            <w:vAlign w:val="center"/>
            <w:hideMark/>
          </w:tcPr>
          <w:p w14:paraId="5B3A2CAF"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0.107</w:t>
            </w:r>
          </w:p>
        </w:tc>
      </w:tr>
      <w:tr w:rsidR="00D353D1" w:rsidRPr="00D353D1" w14:paraId="16AF85CC" w14:textId="77777777" w:rsidTr="00D353D1">
        <w:trPr>
          <w:trHeight w:val="315"/>
          <w:jc w:val="center"/>
        </w:trPr>
        <w:tc>
          <w:tcPr>
            <w:tcW w:w="0" w:type="auto"/>
            <w:tcBorders>
              <w:top w:val="nil"/>
              <w:left w:val="nil"/>
              <w:bottom w:val="nil"/>
              <w:right w:val="single" w:sz="8" w:space="0" w:color="7F7F7F"/>
            </w:tcBorders>
            <w:shd w:val="clear" w:color="000000" w:fill="FFFFFF"/>
            <w:noWrap/>
            <w:vAlign w:val="center"/>
            <w:hideMark/>
          </w:tcPr>
          <w:p w14:paraId="2FB5DFBD" w14:textId="77777777" w:rsidR="00D353D1" w:rsidRPr="00D353D1" w:rsidRDefault="00D353D1" w:rsidP="00D353D1">
            <w:pPr>
              <w:spacing w:after="0" w:line="240" w:lineRule="auto"/>
              <w:jc w:val="center"/>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Oxprenolol</w:t>
            </w:r>
          </w:p>
        </w:tc>
        <w:tc>
          <w:tcPr>
            <w:tcW w:w="0" w:type="auto"/>
            <w:tcBorders>
              <w:top w:val="nil"/>
              <w:left w:val="nil"/>
              <w:bottom w:val="nil"/>
              <w:right w:val="nil"/>
            </w:tcBorders>
            <w:shd w:val="clear" w:color="auto" w:fill="auto"/>
            <w:noWrap/>
            <w:vAlign w:val="center"/>
            <w:hideMark/>
          </w:tcPr>
          <w:p w14:paraId="6F5511C0"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9.267</w:t>
            </w:r>
          </w:p>
        </w:tc>
        <w:tc>
          <w:tcPr>
            <w:tcW w:w="0" w:type="auto"/>
            <w:tcBorders>
              <w:top w:val="nil"/>
              <w:left w:val="nil"/>
              <w:bottom w:val="nil"/>
              <w:right w:val="nil"/>
            </w:tcBorders>
            <w:shd w:val="clear" w:color="auto" w:fill="auto"/>
            <w:noWrap/>
            <w:vAlign w:val="center"/>
            <w:hideMark/>
          </w:tcPr>
          <w:p w14:paraId="2D96E684"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9.343</w:t>
            </w:r>
          </w:p>
        </w:tc>
        <w:tc>
          <w:tcPr>
            <w:tcW w:w="0" w:type="auto"/>
            <w:tcBorders>
              <w:top w:val="nil"/>
              <w:left w:val="nil"/>
              <w:bottom w:val="nil"/>
              <w:right w:val="nil"/>
            </w:tcBorders>
            <w:shd w:val="clear" w:color="auto" w:fill="auto"/>
            <w:noWrap/>
            <w:vAlign w:val="center"/>
            <w:hideMark/>
          </w:tcPr>
          <w:p w14:paraId="111621DC"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9.020</w:t>
            </w:r>
          </w:p>
        </w:tc>
        <w:tc>
          <w:tcPr>
            <w:tcW w:w="0" w:type="auto"/>
            <w:tcBorders>
              <w:top w:val="nil"/>
              <w:left w:val="nil"/>
              <w:bottom w:val="nil"/>
              <w:right w:val="nil"/>
            </w:tcBorders>
            <w:shd w:val="clear" w:color="auto" w:fill="auto"/>
            <w:vAlign w:val="center"/>
            <w:hideMark/>
          </w:tcPr>
          <w:p w14:paraId="191DA87A"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0.111</w:t>
            </w:r>
          </w:p>
        </w:tc>
        <w:tc>
          <w:tcPr>
            <w:tcW w:w="0" w:type="auto"/>
            <w:tcBorders>
              <w:top w:val="nil"/>
              <w:left w:val="nil"/>
              <w:bottom w:val="nil"/>
              <w:right w:val="nil"/>
            </w:tcBorders>
            <w:shd w:val="clear" w:color="auto" w:fill="auto"/>
            <w:vAlign w:val="center"/>
            <w:hideMark/>
          </w:tcPr>
          <w:p w14:paraId="21D50299"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0.107</w:t>
            </w:r>
          </w:p>
        </w:tc>
        <w:tc>
          <w:tcPr>
            <w:tcW w:w="0" w:type="auto"/>
            <w:tcBorders>
              <w:top w:val="nil"/>
              <w:left w:val="nil"/>
              <w:bottom w:val="nil"/>
              <w:right w:val="nil"/>
            </w:tcBorders>
            <w:shd w:val="clear" w:color="auto" w:fill="auto"/>
            <w:vAlign w:val="center"/>
            <w:hideMark/>
          </w:tcPr>
          <w:p w14:paraId="03D17CDB"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0.108</w:t>
            </w:r>
          </w:p>
        </w:tc>
      </w:tr>
      <w:tr w:rsidR="00D353D1" w:rsidRPr="00D353D1" w14:paraId="14D33DB1" w14:textId="77777777" w:rsidTr="00D353D1">
        <w:trPr>
          <w:trHeight w:val="315"/>
          <w:jc w:val="center"/>
        </w:trPr>
        <w:tc>
          <w:tcPr>
            <w:tcW w:w="0" w:type="auto"/>
            <w:tcBorders>
              <w:top w:val="nil"/>
              <w:left w:val="nil"/>
              <w:bottom w:val="nil"/>
              <w:right w:val="single" w:sz="8" w:space="0" w:color="7F7F7F"/>
            </w:tcBorders>
            <w:shd w:val="clear" w:color="000000" w:fill="FFFFFF"/>
            <w:noWrap/>
            <w:vAlign w:val="center"/>
            <w:hideMark/>
          </w:tcPr>
          <w:p w14:paraId="66ACAB57" w14:textId="77777777" w:rsidR="00D353D1" w:rsidRPr="00D353D1" w:rsidRDefault="00D353D1" w:rsidP="00D353D1">
            <w:pPr>
              <w:spacing w:after="0" w:line="240" w:lineRule="auto"/>
              <w:jc w:val="center"/>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Pindolol</w:t>
            </w:r>
          </w:p>
        </w:tc>
        <w:tc>
          <w:tcPr>
            <w:tcW w:w="0" w:type="auto"/>
            <w:tcBorders>
              <w:top w:val="nil"/>
              <w:left w:val="nil"/>
              <w:bottom w:val="nil"/>
              <w:right w:val="nil"/>
            </w:tcBorders>
            <w:shd w:val="clear" w:color="000000" w:fill="F2F2F2"/>
            <w:noWrap/>
            <w:vAlign w:val="center"/>
            <w:hideMark/>
          </w:tcPr>
          <w:p w14:paraId="09360658"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8.491</w:t>
            </w:r>
          </w:p>
        </w:tc>
        <w:tc>
          <w:tcPr>
            <w:tcW w:w="0" w:type="auto"/>
            <w:tcBorders>
              <w:top w:val="nil"/>
              <w:left w:val="nil"/>
              <w:bottom w:val="nil"/>
              <w:right w:val="nil"/>
            </w:tcBorders>
            <w:shd w:val="clear" w:color="000000" w:fill="F2F2F2"/>
            <w:noWrap/>
            <w:vAlign w:val="center"/>
            <w:hideMark/>
          </w:tcPr>
          <w:p w14:paraId="789E1A5C"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8.411</w:t>
            </w:r>
          </w:p>
        </w:tc>
        <w:tc>
          <w:tcPr>
            <w:tcW w:w="0" w:type="auto"/>
            <w:tcBorders>
              <w:top w:val="nil"/>
              <w:left w:val="nil"/>
              <w:bottom w:val="nil"/>
              <w:right w:val="nil"/>
            </w:tcBorders>
            <w:shd w:val="clear" w:color="000000" w:fill="F2F2F2"/>
            <w:noWrap/>
            <w:vAlign w:val="center"/>
            <w:hideMark/>
          </w:tcPr>
          <w:p w14:paraId="646624B2"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8.346</w:t>
            </w:r>
          </w:p>
        </w:tc>
        <w:tc>
          <w:tcPr>
            <w:tcW w:w="0" w:type="auto"/>
            <w:tcBorders>
              <w:top w:val="nil"/>
              <w:left w:val="nil"/>
              <w:bottom w:val="nil"/>
              <w:right w:val="nil"/>
            </w:tcBorders>
            <w:shd w:val="clear" w:color="000000" w:fill="F2F2F2"/>
            <w:vAlign w:val="center"/>
            <w:hideMark/>
          </w:tcPr>
          <w:p w14:paraId="3D9AA272"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0.120</w:t>
            </w:r>
          </w:p>
        </w:tc>
        <w:tc>
          <w:tcPr>
            <w:tcW w:w="0" w:type="auto"/>
            <w:tcBorders>
              <w:top w:val="nil"/>
              <w:left w:val="nil"/>
              <w:bottom w:val="nil"/>
              <w:right w:val="nil"/>
            </w:tcBorders>
            <w:shd w:val="clear" w:color="000000" w:fill="F2F2F2"/>
            <w:vAlign w:val="center"/>
            <w:hideMark/>
          </w:tcPr>
          <w:p w14:paraId="7056CAD3"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0.119</w:t>
            </w:r>
          </w:p>
        </w:tc>
        <w:tc>
          <w:tcPr>
            <w:tcW w:w="0" w:type="auto"/>
            <w:tcBorders>
              <w:top w:val="nil"/>
              <w:left w:val="nil"/>
              <w:bottom w:val="nil"/>
              <w:right w:val="nil"/>
            </w:tcBorders>
            <w:shd w:val="clear" w:color="000000" w:fill="F2F2F2"/>
            <w:vAlign w:val="center"/>
            <w:hideMark/>
          </w:tcPr>
          <w:p w14:paraId="4CAFF192"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0.118</w:t>
            </w:r>
          </w:p>
        </w:tc>
      </w:tr>
      <w:tr w:rsidR="00D353D1" w:rsidRPr="00D353D1" w14:paraId="166FBC6D" w14:textId="77777777" w:rsidTr="00D353D1">
        <w:trPr>
          <w:trHeight w:val="315"/>
          <w:jc w:val="center"/>
        </w:trPr>
        <w:tc>
          <w:tcPr>
            <w:tcW w:w="0" w:type="auto"/>
            <w:tcBorders>
              <w:top w:val="nil"/>
              <w:left w:val="nil"/>
              <w:bottom w:val="nil"/>
              <w:right w:val="single" w:sz="8" w:space="0" w:color="7F7F7F"/>
            </w:tcBorders>
            <w:shd w:val="clear" w:color="000000" w:fill="FFFFFF"/>
            <w:noWrap/>
            <w:vAlign w:val="center"/>
            <w:hideMark/>
          </w:tcPr>
          <w:p w14:paraId="06F26601" w14:textId="77777777" w:rsidR="00D353D1" w:rsidRPr="00D353D1" w:rsidRDefault="00D353D1" w:rsidP="00D353D1">
            <w:pPr>
              <w:spacing w:after="0" w:line="240" w:lineRule="auto"/>
              <w:jc w:val="center"/>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Propranolol</w:t>
            </w:r>
          </w:p>
        </w:tc>
        <w:tc>
          <w:tcPr>
            <w:tcW w:w="0" w:type="auto"/>
            <w:tcBorders>
              <w:top w:val="nil"/>
              <w:left w:val="nil"/>
              <w:bottom w:val="nil"/>
              <w:right w:val="nil"/>
            </w:tcBorders>
            <w:shd w:val="clear" w:color="auto" w:fill="auto"/>
            <w:noWrap/>
            <w:vAlign w:val="center"/>
            <w:hideMark/>
          </w:tcPr>
          <w:p w14:paraId="1C3FD868"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8.215</w:t>
            </w:r>
          </w:p>
        </w:tc>
        <w:tc>
          <w:tcPr>
            <w:tcW w:w="0" w:type="auto"/>
            <w:tcBorders>
              <w:top w:val="nil"/>
              <w:left w:val="nil"/>
              <w:bottom w:val="nil"/>
              <w:right w:val="nil"/>
            </w:tcBorders>
            <w:shd w:val="clear" w:color="auto" w:fill="auto"/>
            <w:noWrap/>
            <w:vAlign w:val="center"/>
            <w:hideMark/>
          </w:tcPr>
          <w:p w14:paraId="585DCF6B"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8.227</w:t>
            </w:r>
          </w:p>
        </w:tc>
        <w:tc>
          <w:tcPr>
            <w:tcW w:w="0" w:type="auto"/>
            <w:tcBorders>
              <w:top w:val="nil"/>
              <w:left w:val="nil"/>
              <w:bottom w:val="nil"/>
              <w:right w:val="nil"/>
            </w:tcBorders>
            <w:shd w:val="clear" w:color="auto" w:fill="auto"/>
            <w:noWrap/>
            <w:vAlign w:val="center"/>
            <w:hideMark/>
          </w:tcPr>
          <w:p w14:paraId="21EB1A35"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8.034</w:t>
            </w:r>
          </w:p>
        </w:tc>
        <w:tc>
          <w:tcPr>
            <w:tcW w:w="0" w:type="auto"/>
            <w:tcBorders>
              <w:top w:val="nil"/>
              <w:left w:val="nil"/>
              <w:bottom w:val="nil"/>
              <w:right w:val="nil"/>
            </w:tcBorders>
            <w:shd w:val="clear" w:color="auto" w:fill="auto"/>
            <w:vAlign w:val="center"/>
            <w:hideMark/>
          </w:tcPr>
          <w:p w14:paraId="53593107"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0.124</w:t>
            </w:r>
          </w:p>
        </w:tc>
        <w:tc>
          <w:tcPr>
            <w:tcW w:w="0" w:type="auto"/>
            <w:tcBorders>
              <w:top w:val="nil"/>
              <w:left w:val="nil"/>
              <w:bottom w:val="nil"/>
              <w:right w:val="nil"/>
            </w:tcBorders>
            <w:shd w:val="clear" w:color="auto" w:fill="auto"/>
            <w:vAlign w:val="center"/>
            <w:hideMark/>
          </w:tcPr>
          <w:p w14:paraId="1FBAC837"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0.122</w:t>
            </w:r>
          </w:p>
        </w:tc>
        <w:tc>
          <w:tcPr>
            <w:tcW w:w="0" w:type="auto"/>
            <w:tcBorders>
              <w:top w:val="nil"/>
              <w:left w:val="nil"/>
              <w:bottom w:val="nil"/>
              <w:right w:val="nil"/>
            </w:tcBorders>
            <w:shd w:val="clear" w:color="auto" w:fill="auto"/>
            <w:vAlign w:val="center"/>
            <w:hideMark/>
          </w:tcPr>
          <w:p w14:paraId="5B9FA452"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0.122</w:t>
            </w:r>
          </w:p>
        </w:tc>
      </w:tr>
      <w:tr w:rsidR="00D353D1" w:rsidRPr="00D353D1" w14:paraId="3A726B9C" w14:textId="77777777" w:rsidTr="00D353D1">
        <w:trPr>
          <w:trHeight w:val="315"/>
          <w:jc w:val="center"/>
        </w:trPr>
        <w:tc>
          <w:tcPr>
            <w:tcW w:w="0" w:type="auto"/>
            <w:tcBorders>
              <w:top w:val="nil"/>
              <w:left w:val="nil"/>
              <w:bottom w:val="nil"/>
              <w:right w:val="single" w:sz="8" w:space="0" w:color="7F7F7F"/>
            </w:tcBorders>
            <w:shd w:val="clear" w:color="000000" w:fill="FFFFFF"/>
            <w:noWrap/>
            <w:vAlign w:val="center"/>
            <w:hideMark/>
          </w:tcPr>
          <w:p w14:paraId="579C64E2" w14:textId="77777777" w:rsidR="00D353D1" w:rsidRPr="00D353D1" w:rsidRDefault="00D353D1" w:rsidP="00D353D1">
            <w:pPr>
              <w:spacing w:after="0" w:line="240" w:lineRule="auto"/>
              <w:jc w:val="center"/>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Sotalol</w:t>
            </w:r>
          </w:p>
        </w:tc>
        <w:tc>
          <w:tcPr>
            <w:tcW w:w="0" w:type="auto"/>
            <w:tcBorders>
              <w:top w:val="nil"/>
              <w:left w:val="nil"/>
              <w:bottom w:val="nil"/>
              <w:right w:val="nil"/>
            </w:tcBorders>
            <w:shd w:val="clear" w:color="000000" w:fill="F2F2F2"/>
            <w:noWrap/>
            <w:vAlign w:val="center"/>
            <w:hideMark/>
          </w:tcPr>
          <w:p w14:paraId="25D7104A"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8.519</w:t>
            </w:r>
          </w:p>
        </w:tc>
        <w:tc>
          <w:tcPr>
            <w:tcW w:w="0" w:type="auto"/>
            <w:tcBorders>
              <w:top w:val="nil"/>
              <w:left w:val="nil"/>
              <w:bottom w:val="nil"/>
              <w:right w:val="nil"/>
            </w:tcBorders>
            <w:shd w:val="clear" w:color="000000" w:fill="F2F2F2"/>
            <w:noWrap/>
            <w:vAlign w:val="center"/>
            <w:hideMark/>
          </w:tcPr>
          <w:p w14:paraId="4698A6B9"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8.703</w:t>
            </w:r>
          </w:p>
        </w:tc>
        <w:tc>
          <w:tcPr>
            <w:tcW w:w="0" w:type="auto"/>
            <w:tcBorders>
              <w:top w:val="nil"/>
              <w:left w:val="nil"/>
              <w:bottom w:val="nil"/>
              <w:right w:val="nil"/>
            </w:tcBorders>
            <w:shd w:val="clear" w:color="000000" w:fill="F2F2F2"/>
            <w:noWrap/>
            <w:vAlign w:val="center"/>
            <w:hideMark/>
          </w:tcPr>
          <w:p w14:paraId="6940D7C1"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7.600</w:t>
            </w:r>
          </w:p>
        </w:tc>
        <w:tc>
          <w:tcPr>
            <w:tcW w:w="0" w:type="auto"/>
            <w:tcBorders>
              <w:top w:val="nil"/>
              <w:left w:val="nil"/>
              <w:bottom w:val="nil"/>
              <w:right w:val="nil"/>
            </w:tcBorders>
            <w:shd w:val="clear" w:color="000000" w:fill="F2F2F2"/>
            <w:vAlign w:val="center"/>
            <w:hideMark/>
          </w:tcPr>
          <w:p w14:paraId="77A1EB11"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0.132</w:t>
            </w:r>
          </w:p>
        </w:tc>
        <w:tc>
          <w:tcPr>
            <w:tcW w:w="0" w:type="auto"/>
            <w:tcBorders>
              <w:top w:val="nil"/>
              <w:left w:val="nil"/>
              <w:bottom w:val="nil"/>
              <w:right w:val="nil"/>
            </w:tcBorders>
            <w:shd w:val="clear" w:color="000000" w:fill="F2F2F2"/>
            <w:vAlign w:val="center"/>
            <w:hideMark/>
          </w:tcPr>
          <w:p w14:paraId="19C3D0DB"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0.115</w:t>
            </w:r>
          </w:p>
        </w:tc>
        <w:tc>
          <w:tcPr>
            <w:tcW w:w="0" w:type="auto"/>
            <w:tcBorders>
              <w:top w:val="nil"/>
              <w:left w:val="nil"/>
              <w:bottom w:val="nil"/>
              <w:right w:val="nil"/>
            </w:tcBorders>
            <w:shd w:val="clear" w:color="000000" w:fill="F2F2F2"/>
            <w:vAlign w:val="center"/>
            <w:hideMark/>
          </w:tcPr>
          <w:p w14:paraId="083027C5"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0.117</w:t>
            </w:r>
          </w:p>
        </w:tc>
      </w:tr>
      <w:tr w:rsidR="00D353D1" w:rsidRPr="00D353D1" w14:paraId="6DDEA0EC" w14:textId="77777777" w:rsidTr="00D353D1">
        <w:trPr>
          <w:trHeight w:val="315"/>
          <w:jc w:val="center"/>
        </w:trPr>
        <w:tc>
          <w:tcPr>
            <w:tcW w:w="0" w:type="auto"/>
            <w:tcBorders>
              <w:top w:val="nil"/>
              <w:left w:val="nil"/>
              <w:bottom w:val="nil"/>
              <w:right w:val="single" w:sz="8" w:space="0" w:color="7F7F7F"/>
            </w:tcBorders>
            <w:shd w:val="clear" w:color="000000" w:fill="FFFFFF"/>
            <w:noWrap/>
            <w:vAlign w:val="center"/>
            <w:hideMark/>
          </w:tcPr>
          <w:p w14:paraId="52971E9B" w14:textId="77777777" w:rsidR="00D353D1" w:rsidRPr="00D353D1" w:rsidRDefault="00D353D1" w:rsidP="00D353D1">
            <w:pPr>
              <w:spacing w:after="0" w:line="240" w:lineRule="auto"/>
              <w:jc w:val="center"/>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Timolol</w:t>
            </w:r>
          </w:p>
        </w:tc>
        <w:tc>
          <w:tcPr>
            <w:tcW w:w="0" w:type="auto"/>
            <w:tcBorders>
              <w:top w:val="nil"/>
              <w:left w:val="nil"/>
              <w:bottom w:val="nil"/>
              <w:right w:val="nil"/>
            </w:tcBorders>
            <w:shd w:val="clear" w:color="auto" w:fill="auto"/>
            <w:noWrap/>
            <w:vAlign w:val="center"/>
            <w:hideMark/>
          </w:tcPr>
          <w:p w14:paraId="0A7DFF79"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8.347</w:t>
            </w:r>
          </w:p>
        </w:tc>
        <w:tc>
          <w:tcPr>
            <w:tcW w:w="0" w:type="auto"/>
            <w:tcBorders>
              <w:top w:val="nil"/>
              <w:left w:val="nil"/>
              <w:bottom w:val="nil"/>
              <w:right w:val="nil"/>
            </w:tcBorders>
            <w:shd w:val="clear" w:color="auto" w:fill="auto"/>
            <w:noWrap/>
            <w:vAlign w:val="center"/>
            <w:hideMark/>
          </w:tcPr>
          <w:p w14:paraId="1EBE6C4C"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8.048</w:t>
            </w:r>
          </w:p>
        </w:tc>
        <w:tc>
          <w:tcPr>
            <w:tcW w:w="0" w:type="auto"/>
            <w:tcBorders>
              <w:top w:val="nil"/>
              <w:left w:val="nil"/>
              <w:bottom w:val="nil"/>
              <w:right w:val="nil"/>
            </w:tcBorders>
            <w:shd w:val="clear" w:color="auto" w:fill="auto"/>
            <w:noWrap/>
            <w:vAlign w:val="center"/>
            <w:hideMark/>
          </w:tcPr>
          <w:p w14:paraId="0A4D60F3"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8.825</w:t>
            </w:r>
          </w:p>
        </w:tc>
        <w:tc>
          <w:tcPr>
            <w:tcW w:w="0" w:type="auto"/>
            <w:tcBorders>
              <w:top w:val="nil"/>
              <w:left w:val="nil"/>
              <w:bottom w:val="nil"/>
              <w:right w:val="nil"/>
            </w:tcBorders>
            <w:shd w:val="clear" w:color="auto" w:fill="auto"/>
            <w:vAlign w:val="center"/>
            <w:hideMark/>
          </w:tcPr>
          <w:p w14:paraId="558D0CBD"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0.113</w:t>
            </w:r>
          </w:p>
        </w:tc>
        <w:tc>
          <w:tcPr>
            <w:tcW w:w="0" w:type="auto"/>
            <w:tcBorders>
              <w:top w:val="nil"/>
              <w:left w:val="nil"/>
              <w:bottom w:val="nil"/>
              <w:right w:val="nil"/>
            </w:tcBorders>
            <w:shd w:val="clear" w:color="auto" w:fill="auto"/>
            <w:vAlign w:val="center"/>
            <w:hideMark/>
          </w:tcPr>
          <w:p w14:paraId="1F2E8CEC"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0.124</w:t>
            </w:r>
          </w:p>
        </w:tc>
        <w:tc>
          <w:tcPr>
            <w:tcW w:w="0" w:type="auto"/>
            <w:tcBorders>
              <w:top w:val="nil"/>
              <w:left w:val="nil"/>
              <w:bottom w:val="nil"/>
              <w:right w:val="nil"/>
            </w:tcBorders>
            <w:shd w:val="clear" w:color="auto" w:fill="auto"/>
            <w:vAlign w:val="center"/>
            <w:hideMark/>
          </w:tcPr>
          <w:p w14:paraId="57E1008A" w14:textId="77777777" w:rsidR="00D353D1" w:rsidRPr="00D353D1" w:rsidRDefault="00D353D1" w:rsidP="00D353D1">
            <w:pPr>
              <w:spacing w:after="0" w:line="240" w:lineRule="auto"/>
              <w:jc w:val="center"/>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0.120</w:t>
            </w:r>
          </w:p>
        </w:tc>
      </w:tr>
    </w:tbl>
    <w:p w14:paraId="7108DDF6" w14:textId="77777777" w:rsidR="00790859" w:rsidRPr="004453D0" w:rsidRDefault="00790859" w:rsidP="006C5804">
      <w:pPr>
        <w:spacing w:line="360" w:lineRule="auto"/>
        <w:jc w:val="both"/>
        <w:rPr>
          <w:rFonts w:ascii="Times New Roman" w:hAnsi="Times New Roman" w:cs="Times New Roman"/>
          <w:sz w:val="24"/>
          <w:szCs w:val="24"/>
        </w:rPr>
      </w:pPr>
    </w:p>
    <w:p w14:paraId="7C381C4D" w14:textId="1137C978" w:rsidR="006A61B3" w:rsidRPr="004453D0" w:rsidRDefault="00DA2465" w:rsidP="006C5804">
      <w:pPr>
        <w:spacing w:line="360" w:lineRule="auto"/>
        <w:jc w:val="both"/>
        <w:rPr>
          <w:rFonts w:ascii="Times New Roman" w:hAnsi="Times New Roman" w:cs="Times New Roman"/>
          <w:sz w:val="24"/>
          <w:szCs w:val="24"/>
        </w:rPr>
      </w:pPr>
      <w:r w:rsidRPr="004453D0">
        <w:rPr>
          <w:rFonts w:ascii="Times New Roman" w:hAnsi="Times New Roman" w:cs="Times New Roman"/>
          <w:sz w:val="24"/>
          <w:szCs w:val="24"/>
        </w:rPr>
        <w:t xml:space="preserve">The energy and symmetry type and the charge distribution in HOMO and in LUMO are known to determine the structures of molecules. Moreover, </w:t>
      </w:r>
      <w:r w:rsidR="00F57579" w:rsidRPr="004453D0">
        <w:rPr>
          <w:rFonts w:ascii="Times New Roman" w:hAnsi="Times New Roman" w:cs="Times New Roman"/>
          <w:sz w:val="24"/>
          <w:szCs w:val="24"/>
        </w:rPr>
        <w:t xml:space="preserve">Pearson showed that the HOMO-LUMO gap </w:t>
      </w:r>
      <w:r w:rsidR="00F57579" w:rsidRPr="004453D0">
        <w:rPr>
          <w:rFonts w:ascii="Times New Roman" w:hAnsi="Times New Roman" w:cs="Times New Roman"/>
          <w:sz w:val="24"/>
          <w:szCs w:val="24"/>
        </w:rPr>
        <w:lastRenderedPageBreak/>
        <w:t>represents the chemical hardness of the molecule. Increase</w:t>
      </w:r>
      <w:r w:rsidR="00182940" w:rsidRPr="004453D0">
        <w:rPr>
          <w:rFonts w:ascii="Times New Roman" w:hAnsi="Times New Roman" w:cs="Times New Roman"/>
          <w:sz w:val="24"/>
          <w:szCs w:val="24"/>
        </w:rPr>
        <w:t>s</w:t>
      </w:r>
      <w:r w:rsidR="00F57579" w:rsidRPr="004453D0">
        <w:rPr>
          <w:rFonts w:ascii="Times New Roman" w:hAnsi="Times New Roman" w:cs="Times New Roman"/>
          <w:sz w:val="24"/>
          <w:szCs w:val="24"/>
        </w:rPr>
        <w:t xml:space="preserve"> in hardness</w:t>
      </w:r>
      <w:r w:rsidR="00182940" w:rsidRPr="004453D0">
        <w:rPr>
          <w:rFonts w:ascii="Times New Roman" w:hAnsi="Times New Roman" w:cs="Times New Roman"/>
          <w:sz w:val="24"/>
          <w:szCs w:val="24"/>
        </w:rPr>
        <w:t xml:space="preserve"> lead to</w:t>
      </w:r>
      <w:r w:rsidR="00F57579" w:rsidRPr="004453D0">
        <w:rPr>
          <w:rFonts w:ascii="Times New Roman" w:hAnsi="Times New Roman" w:cs="Times New Roman"/>
          <w:sz w:val="24"/>
          <w:szCs w:val="24"/>
        </w:rPr>
        <w:t xml:space="preserve"> increases </w:t>
      </w:r>
      <w:r w:rsidR="00182940" w:rsidRPr="004453D0">
        <w:rPr>
          <w:rFonts w:ascii="Times New Roman" w:hAnsi="Times New Roman" w:cs="Times New Roman"/>
          <w:sz w:val="24"/>
          <w:szCs w:val="24"/>
        </w:rPr>
        <w:t xml:space="preserve">in </w:t>
      </w:r>
      <w:r w:rsidR="00F57579" w:rsidRPr="004453D0">
        <w:rPr>
          <w:rFonts w:ascii="Times New Roman" w:hAnsi="Times New Roman" w:cs="Times New Roman"/>
          <w:sz w:val="24"/>
          <w:szCs w:val="24"/>
        </w:rPr>
        <w:t>the movement of the system towards a more stable configuration.</w:t>
      </w:r>
      <w:r w:rsidR="00E800A8" w:rsidRPr="004453D0">
        <w:rPr>
          <w:rFonts w:ascii="Times New Roman" w:hAnsi="Times New Roman" w:cs="Times New Roman"/>
          <w:sz w:val="24"/>
          <w:szCs w:val="24"/>
        </w:rPr>
        <w:t xml:space="preserve"> The chemical hardness </w:t>
      </w:r>
      <w:r w:rsidR="00DE6726" w:rsidRPr="004453D0">
        <w:rPr>
          <w:rFonts w:ascii="Times New Roman" w:hAnsi="Times New Roman" w:cs="Times New Roman"/>
          <w:sz w:val="24"/>
          <w:szCs w:val="24"/>
        </w:rPr>
        <w:t>is related to the</w:t>
      </w:r>
      <w:r w:rsidR="00E800A8" w:rsidRPr="004453D0">
        <w:rPr>
          <w:rFonts w:ascii="Times New Roman" w:hAnsi="Times New Roman" w:cs="Times New Roman"/>
          <w:sz w:val="24"/>
          <w:szCs w:val="24"/>
        </w:rPr>
        <w:t xml:space="preserve"> resistance towards deformation or polarisation of the electr</w:t>
      </w:r>
      <w:r w:rsidR="002E3DB8">
        <w:rPr>
          <w:rFonts w:ascii="Times New Roman" w:hAnsi="Times New Roman" w:cs="Times New Roman"/>
          <w:sz w:val="24"/>
          <w:szCs w:val="24"/>
        </w:rPr>
        <w:t>on cloud of our study molecules</w:t>
      </w:r>
      <w:r w:rsidR="002E3DB8" w:rsidRPr="004453D0">
        <w:rPr>
          <w:rFonts w:ascii="Times New Roman" w:hAnsi="Times New Roman" w:cs="Times New Roman"/>
          <w:sz w:val="24"/>
          <w:szCs w:val="24"/>
        </w:rPr>
        <w:t xml:space="preserve"> [</w:t>
      </w:r>
      <w:r w:rsidR="005E6CF6" w:rsidRPr="004453D0">
        <w:rPr>
          <w:rFonts w:ascii="Times New Roman" w:hAnsi="Times New Roman" w:cs="Times New Roman"/>
          <w:b/>
          <w:sz w:val="24"/>
          <w:szCs w:val="24"/>
        </w:rPr>
        <w:t>10</w:t>
      </w:r>
      <w:r w:rsidR="00EB3880" w:rsidRPr="004453D0">
        <w:rPr>
          <w:rFonts w:ascii="Times New Roman" w:hAnsi="Times New Roman" w:cs="Times New Roman"/>
          <w:b/>
          <w:sz w:val="24"/>
          <w:szCs w:val="24"/>
        </w:rPr>
        <w:t>]</w:t>
      </w:r>
      <w:r w:rsidR="002E3DB8" w:rsidRPr="002E3DB8">
        <w:rPr>
          <w:rFonts w:ascii="Times New Roman" w:hAnsi="Times New Roman" w:cs="Times New Roman"/>
          <w:sz w:val="24"/>
          <w:szCs w:val="24"/>
        </w:rPr>
        <w:t>.</w:t>
      </w:r>
      <w:r w:rsidR="00627B66" w:rsidRPr="004453D0">
        <w:rPr>
          <w:rFonts w:ascii="Times New Roman" w:hAnsi="Times New Roman" w:cs="Times New Roman"/>
          <w:b/>
          <w:sz w:val="24"/>
          <w:szCs w:val="24"/>
        </w:rPr>
        <w:t xml:space="preserve"> </w:t>
      </w:r>
      <w:r w:rsidR="00306F43" w:rsidRPr="004453D0">
        <w:rPr>
          <w:rFonts w:ascii="Times New Roman" w:hAnsi="Times New Roman" w:cs="Times New Roman"/>
          <w:sz w:val="24"/>
          <w:szCs w:val="24"/>
        </w:rPr>
        <w:t xml:space="preserve">Bearing this in mind, </w:t>
      </w:r>
      <w:r w:rsidR="002E3DB8">
        <w:rPr>
          <w:rFonts w:ascii="Times New Roman" w:hAnsi="Times New Roman" w:cs="Times New Roman"/>
          <w:sz w:val="24"/>
          <w:szCs w:val="24"/>
        </w:rPr>
        <w:t>and the results given in Table I</w:t>
      </w:r>
      <w:r w:rsidR="00306F43" w:rsidRPr="004453D0">
        <w:rPr>
          <w:rFonts w:ascii="Times New Roman" w:hAnsi="Times New Roman" w:cs="Times New Roman"/>
          <w:sz w:val="24"/>
          <w:szCs w:val="24"/>
        </w:rPr>
        <w:t xml:space="preserve"> it is shown that according to HOMO-LUMO gap and the chemical hardness the most</w:t>
      </w:r>
      <w:r w:rsidR="00790859" w:rsidRPr="004453D0">
        <w:rPr>
          <w:rFonts w:ascii="Times New Roman" w:hAnsi="Times New Roman" w:cs="Times New Roman"/>
          <w:sz w:val="24"/>
          <w:szCs w:val="24"/>
        </w:rPr>
        <w:t xml:space="preserve"> stable compounds are alprenolol, bisoprolol and esmolol</w:t>
      </w:r>
      <w:r w:rsidR="00306F43" w:rsidRPr="004453D0">
        <w:rPr>
          <w:rFonts w:ascii="Times New Roman" w:eastAsia="Times New Roman" w:hAnsi="Times New Roman" w:cs="Times New Roman"/>
          <w:color w:val="000000"/>
          <w:sz w:val="24"/>
          <w:szCs w:val="24"/>
          <w:lang w:eastAsia="en-GB"/>
        </w:rPr>
        <w:t>.</w:t>
      </w:r>
      <w:r w:rsidR="00627B66" w:rsidRPr="004453D0">
        <w:rPr>
          <w:rFonts w:ascii="Times New Roman" w:eastAsia="Times New Roman" w:hAnsi="Times New Roman" w:cs="Times New Roman"/>
          <w:color w:val="000000"/>
          <w:sz w:val="24"/>
          <w:szCs w:val="24"/>
          <w:lang w:eastAsia="en-GB"/>
        </w:rPr>
        <w:t xml:space="preserve"> </w:t>
      </w:r>
      <w:r w:rsidR="006A61B3" w:rsidRPr="004453D0">
        <w:rPr>
          <w:rFonts w:ascii="Times New Roman" w:hAnsi="Times New Roman" w:cs="Times New Roman"/>
          <w:sz w:val="24"/>
          <w:szCs w:val="24"/>
        </w:rPr>
        <w:t>High values of softness</w:t>
      </w:r>
      <w:r w:rsidR="00DE6726" w:rsidRPr="004453D0">
        <w:rPr>
          <w:rFonts w:ascii="Times New Roman" w:hAnsi="Times New Roman" w:cs="Times New Roman"/>
          <w:sz w:val="24"/>
          <w:szCs w:val="24"/>
        </w:rPr>
        <w:t xml:space="preserve"> would</w:t>
      </w:r>
      <w:r w:rsidR="006A61B3" w:rsidRPr="004453D0">
        <w:rPr>
          <w:rFonts w:ascii="Times New Roman" w:hAnsi="Times New Roman" w:cs="Times New Roman"/>
          <w:sz w:val="24"/>
          <w:szCs w:val="24"/>
        </w:rPr>
        <w:t xml:space="preserve"> translate into increased chemical reactivity. </w:t>
      </w:r>
      <w:r w:rsidR="004453D0" w:rsidRPr="004453D0">
        <w:rPr>
          <w:rFonts w:ascii="Times New Roman" w:hAnsi="Times New Roman" w:cs="Times New Roman"/>
          <w:sz w:val="24"/>
          <w:szCs w:val="24"/>
        </w:rPr>
        <w:t>It</w:t>
      </w:r>
      <w:r w:rsidR="00DE6726" w:rsidRPr="004453D0">
        <w:rPr>
          <w:rFonts w:ascii="Times New Roman" w:hAnsi="Times New Roman" w:cs="Times New Roman"/>
          <w:sz w:val="24"/>
          <w:szCs w:val="24"/>
        </w:rPr>
        <w:t xml:space="preserve"> is correlated with</w:t>
      </w:r>
      <w:r w:rsidR="006A61B3" w:rsidRPr="004453D0">
        <w:rPr>
          <w:rFonts w:ascii="Times New Roman" w:hAnsi="Times New Roman" w:cs="Times New Roman"/>
          <w:sz w:val="24"/>
          <w:szCs w:val="24"/>
        </w:rPr>
        <w:t xml:space="preserve"> complex stability</w:t>
      </w:r>
      <w:r w:rsidR="00085665">
        <w:rPr>
          <w:rFonts w:ascii="Times New Roman" w:hAnsi="Times New Roman" w:cs="Times New Roman"/>
          <w:sz w:val="24"/>
          <w:szCs w:val="24"/>
        </w:rPr>
        <w:t xml:space="preserve"> with respect to bonding in the molecule</w:t>
      </w:r>
      <w:r w:rsidR="006A61B3" w:rsidRPr="004453D0">
        <w:rPr>
          <w:rFonts w:ascii="Times New Roman" w:hAnsi="Times New Roman" w:cs="Times New Roman"/>
          <w:sz w:val="24"/>
          <w:szCs w:val="24"/>
        </w:rPr>
        <w:t>, chemical reactivity and solubility of molecules. The softness values calculated for the study</w:t>
      </w:r>
      <w:r w:rsidR="00DE6726" w:rsidRPr="004453D0">
        <w:rPr>
          <w:rFonts w:ascii="Times New Roman" w:hAnsi="Times New Roman" w:cs="Times New Roman"/>
          <w:sz w:val="24"/>
          <w:szCs w:val="24"/>
        </w:rPr>
        <w:t xml:space="preserve"> molecules revolve around 0.1, suggesting low</w:t>
      </w:r>
      <w:r w:rsidR="006A61B3" w:rsidRPr="004453D0">
        <w:rPr>
          <w:rFonts w:ascii="Times New Roman" w:hAnsi="Times New Roman" w:cs="Times New Roman"/>
          <w:sz w:val="24"/>
          <w:szCs w:val="24"/>
        </w:rPr>
        <w:t xml:space="preserve"> reactivities.</w:t>
      </w:r>
    </w:p>
    <w:p w14:paraId="0FA2BDF9" w14:textId="77777777" w:rsidR="006A61B3" w:rsidRPr="004453D0" w:rsidRDefault="00182940" w:rsidP="006C5804">
      <w:pPr>
        <w:spacing w:after="0" w:line="360" w:lineRule="auto"/>
        <w:jc w:val="both"/>
        <w:rPr>
          <w:rFonts w:ascii="Times New Roman" w:eastAsia="Times New Roman" w:hAnsi="Times New Roman" w:cs="Times New Roman"/>
          <w:color w:val="000000"/>
          <w:sz w:val="24"/>
          <w:szCs w:val="24"/>
          <w:lang w:eastAsia="en-GB"/>
        </w:rPr>
      </w:pPr>
      <w:r w:rsidRPr="004453D0">
        <w:rPr>
          <w:rFonts w:ascii="Times New Roman" w:eastAsia="Times New Roman" w:hAnsi="Times New Roman" w:cs="Times New Roman"/>
          <w:color w:val="000000"/>
          <w:sz w:val="24"/>
          <w:szCs w:val="24"/>
          <w:lang w:eastAsia="en-GB"/>
        </w:rPr>
        <w:t>Associated within the framework of SCF MO (Self-Consistent Field Molecular Orbital) theory</w:t>
      </w:r>
      <w:r w:rsidR="006A61B3" w:rsidRPr="004453D0">
        <w:rPr>
          <w:rFonts w:ascii="Times New Roman" w:eastAsia="Times New Roman" w:hAnsi="Times New Roman" w:cs="Times New Roman"/>
          <w:color w:val="000000"/>
          <w:sz w:val="24"/>
          <w:szCs w:val="24"/>
          <w:lang w:eastAsia="en-GB"/>
        </w:rPr>
        <w:t>,</w:t>
      </w:r>
      <w:r w:rsidRPr="004453D0">
        <w:rPr>
          <w:rFonts w:ascii="Times New Roman" w:eastAsia="Times New Roman" w:hAnsi="Times New Roman" w:cs="Times New Roman"/>
          <w:color w:val="000000"/>
          <w:sz w:val="24"/>
          <w:szCs w:val="24"/>
          <w:lang w:eastAsia="en-GB"/>
        </w:rPr>
        <w:t xml:space="preserve"> the ionization energy</w:t>
      </w:r>
      <w:r w:rsidR="00FE4A00" w:rsidRPr="004453D0">
        <w:rPr>
          <w:rFonts w:ascii="Times New Roman" w:eastAsia="Times New Roman" w:hAnsi="Times New Roman" w:cs="Times New Roman"/>
          <w:color w:val="000000"/>
          <w:sz w:val="24"/>
          <w:szCs w:val="24"/>
          <w:lang w:eastAsia="en-GB"/>
        </w:rPr>
        <w:t xml:space="preserve"> (I)</w:t>
      </w:r>
      <w:r w:rsidRPr="004453D0">
        <w:rPr>
          <w:rFonts w:ascii="Times New Roman" w:eastAsia="Times New Roman" w:hAnsi="Times New Roman" w:cs="Times New Roman"/>
          <w:color w:val="000000"/>
          <w:sz w:val="24"/>
          <w:szCs w:val="24"/>
          <w:lang w:eastAsia="en-GB"/>
        </w:rPr>
        <w:t xml:space="preserve"> and electron affinity</w:t>
      </w:r>
      <w:r w:rsidR="00FE4A00" w:rsidRPr="004453D0">
        <w:rPr>
          <w:rFonts w:ascii="Times New Roman" w:eastAsia="Times New Roman" w:hAnsi="Times New Roman" w:cs="Times New Roman"/>
          <w:color w:val="000000"/>
          <w:sz w:val="24"/>
          <w:szCs w:val="24"/>
          <w:lang w:eastAsia="en-GB"/>
        </w:rPr>
        <w:t xml:space="preserve"> (A)</w:t>
      </w:r>
      <w:r w:rsidRPr="004453D0">
        <w:rPr>
          <w:rFonts w:ascii="Times New Roman" w:eastAsia="Times New Roman" w:hAnsi="Times New Roman" w:cs="Times New Roman"/>
          <w:color w:val="000000"/>
          <w:sz w:val="24"/>
          <w:szCs w:val="24"/>
          <w:lang w:eastAsia="en-GB"/>
        </w:rPr>
        <w:t xml:space="preserve"> can be expressed through HOMO and LUMO orbital energies as I = -E</w:t>
      </w:r>
      <w:r w:rsidRPr="004453D0">
        <w:rPr>
          <w:rFonts w:ascii="Times New Roman" w:eastAsia="Times New Roman" w:hAnsi="Times New Roman" w:cs="Times New Roman"/>
          <w:color w:val="000000"/>
          <w:sz w:val="24"/>
          <w:szCs w:val="24"/>
          <w:vertAlign w:val="subscript"/>
          <w:lang w:eastAsia="en-GB"/>
        </w:rPr>
        <w:t>HOMO</w:t>
      </w:r>
      <w:r w:rsidRPr="004453D0">
        <w:rPr>
          <w:rFonts w:ascii="Times New Roman" w:eastAsia="Times New Roman" w:hAnsi="Times New Roman" w:cs="Times New Roman"/>
          <w:color w:val="000000"/>
          <w:sz w:val="24"/>
          <w:szCs w:val="24"/>
          <w:lang w:eastAsia="en-GB"/>
        </w:rPr>
        <w:t xml:space="preserve"> and A= -E</w:t>
      </w:r>
      <w:r w:rsidRPr="004453D0">
        <w:rPr>
          <w:rFonts w:ascii="Times New Roman" w:eastAsia="Times New Roman" w:hAnsi="Times New Roman" w:cs="Times New Roman"/>
          <w:color w:val="000000"/>
          <w:sz w:val="24"/>
          <w:szCs w:val="24"/>
          <w:vertAlign w:val="subscript"/>
          <w:lang w:eastAsia="en-GB"/>
        </w:rPr>
        <w:t>LUMO</w:t>
      </w:r>
      <w:r w:rsidRPr="004453D0">
        <w:rPr>
          <w:rFonts w:ascii="Times New Roman" w:eastAsia="Times New Roman" w:hAnsi="Times New Roman" w:cs="Times New Roman"/>
          <w:color w:val="000000"/>
          <w:sz w:val="24"/>
          <w:szCs w:val="24"/>
          <w:lang w:eastAsia="en-GB"/>
        </w:rPr>
        <w:t>. The electron affinity can be used in combination with ionization energy to give electronic chemical potential, µ=</w:t>
      </w:r>
      <m:oMath>
        <m:f>
          <m:fPr>
            <m:ctrlPr>
              <w:rPr>
                <w:rFonts w:ascii="Cambria Math" w:eastAsia="Times New Roman" w:hAnsi="Cambria Math" w:cs="Times New Roman"/>
                <w:color w:val="000000"/>
                <w:sz w:val="24"/>
                <w:szCs w:val="24"/>
                <w:lang w:eastAsia="en-GB"/>
              </w:rPr>
            </m:ctrlPr>
          </m:fPr>
          <m:num>
            <m:r>
              <m:rPr>
                <m:sty m:val="p"/>
              </m:rPr>
              <w:rPr>
                <w:rFonts w:ascii="Cambria Math" w:eastAsia="Times New Roman" w:hAnsi="Cambria Math" w:cs="Times New Roman"/>
                <w:color w:val="000000"/>
                <w:sz w:val="24"/>
                <w:szCs w:val="24"/>
                <w:lang w:eastAsia="en-GB"/>
              </w:rPr>
              <m:t>1</m:t>
            </m:r>
          </m:num>
          <m:den>
            <m:r>
              <m:rPr>
                <m:sty m:val="p"/>
              </m:rPr>
              <w:rPr>
                <w:rFonts w:ascii="Cambria Math" w:eastAsia="Times New Roman" w:hAnsi="Cambria Math" w:cs="Times New Roman"/>
                <w:color w:val="000000"/>
                <w:sz w:val="24"/>
                <w:szCs w:val="24"/>
                <w:lang w:eastAsia="en-GB"/>
              </w:rPr>
              <m:t>2</m:t>
            </m:r>
          </m:den>
        </m:f>
      </m:oMath>
      <w:r w:rsidR="00FE4A00" w:rsidRPr="004453D0">
        <w:rPr>
          <w:rFonts w:ascii="Times New Roman" w:eastAsia="Times New Roman" w:hAnsi="Times New Roman" w:cs="Times New Roman"/>
          <w:color w:val="000000"/>
          <w:sz w:val="24"/>
          <w:szCs w:val="24"/>
          <w:lang w:eastAsia="en-GB"/>
        </w:rPr>
        <w:t xml:space="preserve"> </w:t>
      </w:r>
      <w:r w:rsidRPr="004453D0">
        <w:rPr>
          <w:rFonts w:ascii="Times New Roman" w:eastAsia="Times New Roman" w:hAnsi="Times New Roman" w:cs="Times New Roman"/>
          <w:color w:val="000000"/>
          <w:sz w:val="24"/>
          <w:szCs w:val="24"/>
          <w:lang w:eastAsia="en-GB"/>
        </w:rPr>
        <w:t>(E</w:t>
      </w:r>
      <w:r w:rsidRPr="004453D0">
        <w:rPr>
          <w:rFonts w:ascii="Times New Roman" w:eastAsia="Times New Roman" w:hAnsi="Times New Roman" w:cs="Times New Roman"/>
          <w:color w:val="000000"/>
          <w:sz w:val="24"/>
          <w:szCs w:val="24"/>
          <w:vertAlign w:val="subscript"/>
          <w:lang w:eastAsia="en-GB"/>
        </w:rPr>
        <w:t xml:space="preserve">HOMO </w:t>
      </w:r>
      <w:r w:rsidRPr="004453D0">
        <w:rPr>
          <w:rFonts w:ascii="Times New Roman" w:eastAsia="Times New Roman" w:hAnsi="Times New Roman" w:cs="Times New Roman"/>
          <w:color w:val="000000"/>
          <w:sz w:val="24"/>
          <w:szCs w:val="24"/>
          <w:lang w:eastAsia="en-GB"/>
        </w:rPr>
        <w:t>+E</w:t>
      </w:r>
      <w:r w:rsidRPr="004453D0">
        <w:rPr>
          <w:rFonts w:ascii="Times New Roman" w:eastAsia="Times New Roman" w:hAnsi="Times New Roman" w:cs="Times New Roman"/>
          <w:color w:val="000000"/>
          <w:sz w:val="24"/>
          <w:szCs w:val="24"/>
          <w:vertAlign w:val="subscript"/>
          <w:lang w:eastAsia="en-GB"/>
        </w:rPr>
        <w:t>LUMO</w:t>
      </w:r>
      <w:r w:rsidRPr="004453D0">
        <w:rPr>
          <w:rFonts w:ascii="Times New Roman" w:eastAsia="Times New Roman" w:hAnsi="Times New Roman" w:cs="Times New Roman"/>
          <w:color w:val="000000"/>
          <w:sz w:val="24"/>
          <w:szCs w:val="24"/>
          <w:lang w:eastAsia="en-GB"/>
        </w:rPr>
        <w:t xml:space="preserve">). </w:t>
      </w:r>
    </w:p>
    <w:p w14:paraId="715EA0A4" w14:textId="01C7F57C" w:rsidR="00C86C73" w:rsidRPr="004453D0" w:rsidRDefault="00182940" w:rsidP="006C5804">
      <w:pPr>
        <w:spacing w:after="0" w:line="360" w:lineRule="auto"/>
        <w:jc w:val="both"/>
        <w:rPr>
          <w:rFonts w:ascii="Times New Roman" w:eastAsia="Times New Roman" w:hAnsi="Times New Roman" w:cs="Times New Roman"/>
          <w:color w:val="000000"/>
          <w:sz w:val="24"/>
          <w:szCs w:val="24"/>
          <w:lang w:eastAsia="en-GB"/>
        </w:rPr>
      </w:pPr>
      <w:r w:rsidRPr="004453D0">
        <w:rPr>
          <w:rFonts w:ascii="Times New Roman" w:eastAsia="Times New Roman" w:hAnsi="Times New Roman" w:cs="Times New Roman"/>
          <w:color w:val="000000"/>
          <w:sz w:val="24"/>
          <w:szCs w:val="24"/>
          <w:lang w:eastAsia="en-GB"/>
        </w:rPr>
        <w:t>The global electrophilicity, ω</w:t>
      </w:r>
      <w:r w:rsidR="00A03C8B" w:rsidRPr="004453D0">
        <w:rPr>
          <w:rFonts w:ascii="Times New Roman" w:eastAsia="Times New Roman" w:hAnsi="Times New Roman" w:cs="Times New Roman"/>
          <w:color w:val="000000"/>
          <w:sz w:val="24"/>
          <w:szCs w:val="24"/>
          <w:lang w:eastAsia="en-GB"/>
        </w:rPr>
        <w:t>°</w:t>
      </w:r>
      <w:r w:rsidRPr="004453D0">
        <w:rPr>
          <w:rFonts w:ascii="Times New Roman" w:eastAsia="Times New Roman" w:hAnsi="Times New Roman" w:cs="Times New Roman"/>
          <w:color w:val="000000"/>
          <w:sz w:val="24"/>
          <w:szCs w:val="24"/>
          <w:lang w:eastAsia="en-GB"/>
        </w:rPr>
        <w:t>=</w:t>
      </w:r>
      <w:r w:rsidR="00E800A8" w:rsidRPr="004453D0">
        <w:rPr>
          <w:rFonts w:ascii="Times New Roman" w:eastAsia="Times New Roman" w:hAnsi="Times New Roman" w:cs="Times New Roman"/>
          <w:color w:val="000000"/>
          <w:sz w:val="24"/>
          <w:szCs w:val="24"/>
          <w:lang w:eastAsia="en-GB"/>
        </w:rPr>
        <w:t xml:space="preserve"> </w:t>
      </w:r>
      <m:oMath>
        <m:f>
          <m:fPr>
            <m:ctrlPr>
              <w:rPr>
                <w:rFonts w:ascii="Cambria Math" w:eastAsia="Times New Roman" w:hAnsi="Cambria Math" w:cs="Times New Roman"/>
                <w:color w:val="000000"/>
                <w:sz w:val="24"/>
                <w:szCs w:val="24"/>
                <w:lang w:eastAsia="en-GB"/>
              </w:rPr>
            </m:ctrlPr>
          </m:fPr>
          <m:num>
            <m:r>
              <m:rPr>
                <m:sty m:val="p"/>
              </m:rPr>
              <w:rPr>
                <w:rFonts w:ascii="Cambria Math" w:eastAsia="Times New Roman" w:hAnsi="Cambria Math" w:cs="Times New Roman"/>
                <w:color w:val="000000"/>
                <w:sz w:val="24"/>
                <w:szCs w:val="24"/>
                <w:lang w:eastAsia="en-GB"/>
              </w:rPr>
              <m:t>1</m:t>
            </m:r>
          </m:num>
          <m:den>
            <m:r>
              <m:rPr>
                <m:sty m:val="p"/>
              </m:rPr>
              <w:rPr>
                <w:rFonts w:ascii="Cambria Math" w:eastAsia="Times New Roman" w:hAnsi="Cambria Math" w:cs="Times New Roman"/>
                <w:color w:val="000000"/>
                <w:sz w:val="24"/>
                <w:szCs w:val="24"/>
                <w:lang w:eastAsia="en-GB"/>
              </w:rPr>
              <m:t>2</m:t>
            </m:r>
          </m:den>
        </m:f>
      </m:oMath>
      <w:r w:rsidRPr="004453D0">
        <w:rPr>
          <w:rFonts w:ascii="Times New Roman" w:eastAsia="Times New Roman" w:hAnsi="Times New Roman" w:cs="Times New Roman"/>
          <w:color w:val="000000"/>
          <w:sz w:val="24"/>
          <w:szCs w:val="24"/>
          <w:lang w:eastAsia="en-GB"/>
        </w:rPr>
        <w:t>µ</w:t>
      </w:r>
      <w:r w:rsidRPr="004453D0">
        <w:rPr>
          <w:rFonts w:ascii="Times New Roman" w:eastAsia="Times New Roman" w:hAnsi="Times New Roman" w:cs="Times New Roman"/>
          <w:color w:val="000000"/>
          <w:sz w:val="24"/>
          <w:szCs w:val="24"/>
          <w:vertAlign w:val="superscript"/>
          <w:lang w:eastAsia="en-GB"/>
        </w:rPr>
        <w:t>2</w:t>
      </w:r>
      <w:r w:rsidR="00E800A8" w:rsidRPr="004453D0">
        <w:rPr>
          <w:rFonts w:ascii="Times New Roman" w:hAnsi="Times New Roman" w:cs="Times New Roman"/>
          <w:sz w:val="24"/>
          <w:szCs w:val="24"/>
          <w:lang w:val="en-US"/>
        </w:rPr>
        <w:t>σ</w:t>
      </w:r>
      <w:r w:rsidR="00E800A8" w:rsidRPr="004453D0">
        <w:rPr>
          <w:rFonts w:ascii="Times New Roman" w:eastAsia="Times New Roman" w:hAnsi="Times New Roman" w:cs="Times New Roman"/>
          <w:color w:val="000000"/>
          <w:sz w:val="24"/>
          <w:szCs w:val="24"/>
          <w:lang w:eastAsia="en-GB"/>
        </w:rPr>
        <w:t xml:space="preserve">, where </w:t>
      </w:r>
      <w:r w:rsidR="00E800A8" w:rsidRPr="004453D0">
        <w:rPr>
          <w:rFonts w:ascii="Times New Roman" w:hAnsi="Times New Roman" w:cs="Times New Roman"/>
          <w:sz w:val="24"/>
          <w:szCs w:val="24"/>
          <w:lang w:val="en-US"/>
        </w:rPr>
        <w:t>σ</w:t>
      </w:r>
      <w:r w:rsidR="00DE6726" w:rsidRPr="004453D0">
        <w:rPr>
          <w:rFonts w:ascii="Times New Roman" w:eastAsia="Times New Roman" w:hAnsi="Times New Roman" w:cs="Times New Roman"/>
          <w:color w:val="000000"/>
          <w:sz w:val="24"/>
          <w:szCs w:val="24"/>
          <w:lang w:eastAsia="en-GB"/>
        </w:rPr>
        <w:t xml:space="preserve"> represents the </w:t>
      </w:r>
      <w:r w:rsidR="00E800A8" w:rsidRPr="004453D0">
        <w:rPr>
          <w:rFonts w:ascii="Times New Roman" w:eastAsia="Times New Roman" w:hAnsi="Times New Roman" w:cs="Times New Roman"/>
          <w:color w:val="000000"/>
          <w:sz w:val="24"/>
          <w:szCs w:val="24"/>
          <w:lang w:eastAsia="en-GB"/>
        </w:rPr>
        <w:t>softness</w:t>
      </w:r>
      <w:r w:rsidR="000366A4" w:rsidRPr="004453D0">
        <w:rPr>
          <w:rFonts w:ascii="Times New Roman" w:eastAsia="Times New Roman" w:hAnsi="Times New Roman" w:cs="Times New Roman"/>
          <w:color w:val="000000"/>
          <w:sz w:val="24"/>
          <w:szCs w:val="24"/>
          <w:lang w:eastAsia="en-GB"/>
        </w:rPr>
        <w:t xml:space="preserve"> is </w:t>
      </w:r>
      <w:r w:rsidRPr="004453D0">
        <w:rPr>
          <w:rFonts w:ascii="Times New Roman" w:eastAsia="Times New Roman" w:hAnsi="Times New Roman" w:cs="Times New Roman"/>
          <w:color w:val="000000"/>
          <w:sz w:val="24"/>
          <w:szCs w:val="24"/>
          <w:lang w:eastAsia="en-GB"/>
        </w:rPr>
        <w:t>also calculated.</w:t>
      </w:r>
      <w:r w:rsidR="00A03C8B" w:rsidRPr="004453D0">
        <w:rPr>
          <w:rFonts w:ascii="Times New Roman" w:eastAsia="Times New Roman" w:hAnsi="Times New Roman" w:cs="Times New Roman"/>
          <w:color w:val="000000"/>
          <w:sz w:val="24"/>
          <w:szCs w:val="24"/>
          <w:lang w:eastAsia="en-GB"/>
        </w:rPr>
        <w:t xml:space="preserve"> </w:t>
      </w:r>
      <w:r w:rsidR="00D6011C" w:rsidRPr="004453D0">
        <w:rPr>
          <w:rFonts w:ascii="Times New Roman" w:eastAsia="Times New Roman" w:hAnsi="Times New Roman" w:cs="Times New Roman"/>
          <w:color w:val="000000"/>
          <w:sz w:val="24"/>
          <w:szCs w:val="24"/>
          <w:lang w:eastAsia="en-GB"/>
        </w:rPr>
        <w:t>T</w:t>
      </w:r>
      <w:r w:rsidR="00E165F5" w:rsidRPr="004453D0">
        <w:rPr>
          <w:rFonts w:ascii="Times New Roman" w:eastAsia="Times New Roman" w:hAnsi="Times New Roman" w:cs="Times New Roman"/>
          <w:color w:val="000000"/>
          <w:sz w:val="24"/>
          <w:szCs w:val="24"/>
          <w:lang w:eastAsia="en-GB"/>
        </w:rPr>
        <w:t>he value</w:t>
      </w:r>
      <w:r w:rsidR="00C86C73" w:rsidRPr="004453D0">
        <w:rPr>
          <w:rFonts w:ascii="Times New Roman" w:eastAsia="Times New Roman" w:hAnsi="Times New Roman" w:cs="Times New Roman"/>
          <w:color w:val="000000"/>
          <w:sz w:val="24"/>
          <w:szCs w:val="24"/>
          <w:lang w:eastAsia="en-GB"/>
        </w:rPr>
        <w:t>s</w:t>
      </w:r>
      <w:r w:rsidR="00E165F5" w:rsidRPr="004453D0">
        <w:rPr>
          <w:rFonts w:ascii="Times New Roman" w:eastAsia="Times New Roman" w:hAnsi="Times New Roman" w:cs="Times New Roman"/>
          <w:color w:val="000000"/>
          <w:sz w:val="24"/>
          <w:szCs w:val="24"/>
          <w:lang w:eastAsia="en-GB"/>
        </w:rPr>
        <w:t xml:space="preserve"> for electrophilicity, calculated with AM1</w:t>
      </w:r>
      <w:r w:rsidR="00C86C73" w:rsidRPr="004453D0">
        <w:rPr>
          <w:rFonts w:ascii="Times New Roman" w:eastAsia="Times New Roman" w:hAnsi="Times New Roman" w:cs="Times New Roman"/>
          <w:color w:val="000000"/>
          <w:sz w:val="24"/>
          <w:szCs w:val="24"/>
          <w:lang w:eastAsia="en-GB"/>
        </w:rPr>
        <w:t xml:space="preserve">, MNDO </w:t>
      </w:r>
      <w:r w:rsidR="00C95498" w:rsidRPr="004453D0">
        <w:rPr>
          <w:rFonts w:ascii="Times New Roman" w:eastAsia="Times New Roman" w:hAnsi="Times New Roman" w:cs="Times New Roman"/>
          <w:color w:val="000000"/>
          <w:sz w:val="24"/>
          <w:szCs w:val="24"/>
          <w:lang w:eastAsia="en-GB"/>
        </w:rPr>
        <w:t xml:space="preserve">and </w:t>
      </w:r>
      <w:r w:rsidR="00C86C73" w:rsidRPr="004453D0">
        <w:rPr>
          <w:rFonts w:ascii="Times New Roman" w:eastAsia="Times New Roman" w:hAnsi="Times New Roman" w:cs="Times New Roman"/>
          <w:color w:val="000000"/>
          <w:sz w:val="24"/>
          <w:szCs w:val="24"/>
          <w:lang w:eastAsia="en-GB"/>
        </w:rPr>
        <w:t>PM3 me</w:t>
      </w:r>
      <w:r w:rsidR="002E3DB8">
        <w:rPr>
          <w:rFonts w:ascii="Times New Roman" w:eastAsia="Times New Roman" w:hAnsi="Times New Roman" w:cs="Times New Roman"/>
          <w:color w:val="000000"/>
          <w:sz w:val="24"/>
          <w:szCs w:val="24"/>
          <w:lang w:eastAsia="en-GB"/>
        </w:rPr>
        <w:t>thods are illustrated in Table III</w:t>
      </w:r>
      <w:r w:rsidR="00C86C73" w:rsidRPr="004453D0">
        <w:rPr>
          <w:rFonts w:ascii="Times New Roman" w:eastAsia="Times New Roman" w:hAnsi="Times New Roman" w:cs="Times New Roman"/>
          <w:color w:val="000000"/>
          <w:sz w:val="24"/>
          <w:szCs w:val="24"/>
          <w:lang w:eastAsia="en-GB"/>
        </w:rPr>
        <w:t>.</w:t>
      </w:r>
      <w:r w:rsidR="00E165F5" w:rsidRPr="004453D0">
        <w:rPr>
          <w:rFonts w:ascii="Times New Roman" w:eastAsia="Times New Roman" w:hAnsi="Times New Roman" w:cs="Times New Roman"/>
          <w:color w:val="000000"/>
          <w:sz w:val="24"/>
          <w:szCs w:val="24"/>
          <w:lang w:eastAsia="en-GB"/>
        </w:rPr>
        <w:t xml:space="preserve"> </w:t>
      </w:r>
    </w:p>
    <w:p w14:paraId="5645B3B4" w14:textId="77777777" w:rsidR="00627B66" w:rsidRPr="004453D0" w:rsidRDefault="00627B66" w:rsidP="006C5804">
      <w:pPr>
        <w:spacing w:after="0" w:line="360" w:lineRule="auto"/>
        <w:jc w:val="both"/>
        <w:rPr>
          <w:rFonts w:ascii="Times New Roman" w:eastAsia="Times New Roman" w:hAnsi="Times New Roman" w:cs="Times New Roman"/>
          <w:color w:val="000000"/>
          <w:sz w:val="24"/>
          <w:szCs w:val="24"/>
          <w:lang w:eastAsia="en-GB"/>
        </w:rPr>
      </w:pPr>
    </w:p>
    <w:p w14:paraId="4B0BF19B" w14:textId="3C37432D" w:rsidR="00C86C73" w:rsidRPr="004453D0" w:rsidRDefault="002E3DB8" w:rsidP="00D353D1">
      <w:pPr>
        <w:spacing w:after="0" w:line="36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Table III</w:t>
      </w:r>
      <w:r w:rsidR="00C86C73" w:rsidRPr="004453D0">
        <w:rPr>
          <w:rFonts w:ascii="Times New Roman" w:eastAsia="Times New Roman" w:hAnsi="Times New Roman" w:cs="Times New Roman"/>
          <w:color w:val="000000"/>
          <w:sz w:val="24"/>
          <w:szCs w:val="24"/>
          <w:lang w:eastAsia="en-GB"/>
        </w:rPr>
        <w:t xml:space="preserve"> </w:t>
      </w:r>
      <w:r w:rsidR="00D353D1" w:rsidRPr="00D353D1">
        <w:rPr>
          <w:rFonts w:ascii="Times New Roman" w:eastAsia="Times New Roman" w:hAnsi="Times New Roman" w:cs="Times New Roman"/>
          <w:color w:val="000000"/>
          <w:sz w:val="24"/>
          <w:szCs w:val="24"/>
          <w:lang w:eastAsia="en-GB"/>
        </w:rPr>
        <w:t xml:space="preserve">Global </w:t>
      </w:r>
      <w:r w:rsidR="00866B4B" w:rsidRPr="004453D0">
        <w:rPr>
          <w:rFonts w:ascii="Times New Roman" w:eastAsia="Times New Roman" w:hAnsi="Times New Roman" w:cs="Times New Roman"/>
          <w:color w:val="000000"/>
          <w:sz w:val="24"/>
          <w:szCs w:val="24"/>
          <w:lang w:eastAsia="en-GB"/>
        </w:rPr>
        <w:t>E</w:t>
      </w:r>
      <w:r w:rsidR="00C86C73" w:rsidRPr="004453D0">
        <w:rPr>
          <w:rFonts w:ascii="Times New Roman" w:eastAsia="Times New Roman" w:hAnsi="Times New Roman" w:cs="Times New Roman"/>
          <w:color w:val="000000"/>
          <w:sz w:val="24"/>
          <w:szCs w:val="24"/>
          <w:lang w:eastAsia="en-GB"/>
        </w:rPr>
        <w:t>lectrophilicity indexes</w:t>
      </w:r>
    </w:p>
    <w:tbl>
      <w:tblPr>
        <w:tblW w:w="0" w:type="auto"/>
        <w:jc w:val="center"/>
        <w:tblLook w:val="04A0" w:firstRow="1" w:lastRow="0" w:firstColumn="1" w:lastColumn="0" w:noHBand="0" w:noVBand="1"/>
      </w:tblPr>
      <w:tblGrid>
        <w:gridCol w:w="1403"/>
        <w:gridCol w:w="1710"/>
        <w:gridCol w:w="1709"/>
        <w:gridCol w:w="1709"/>
      </w:tblGrid>
      <w:tr w:rsidR="00D353D1" w:rsidRPr="00D353D1" w14:paraId="3CD78BEA" w14:textId="77777777" w:rsidTr="00D353D1">
        <w:trPr>
          <w:trHeight w:val="630"/>
          <w:jc w:val="center"/>
        </w:trPr>
        <w:tc>
          <w:tcPr>
            <w:tcW w:w="0" w:type="auto"/>
            <w:tcBorders>
              <w:top w:val="nil"/>
              <w:left w:val="nil"/>
              <w:bottom w:val="single" w:sz="8" w:space="0" w:color="7F7F7F"/>
              <w:right w:val="nil"/>
            </w:tcBorders>
            <w:shd w:val="clear" w:color="000000" w:fill="FFFFFF"/>
            <w:noWrap/>
            <w:vAlign w:val="center"/>
            <w:hideMark/>
          </w:tcPr>
          <w:p w14:paraId="4FC40DA7" w14:textId="77777777" w:rsidR="00D353D1" w:rsidRPr="00D353D1" w:rsidRDefault="00D353D1" w:rsidP="00D353D1">
            <w:pPr>
              <w:spacing w:after="0" w:line="240" w:lineRule="auto"/>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Molecule</w:t>
            </w:r>
          </w:p>
        </w:tc>
        <w:tc>
          <w:tcPr>
            <w:tcW w:w="0" w:type="auto"/>
            <w:tcBorders>
              <w:top w:val="nil"/>
              <w:left w:val="nil"/>
              <w:bottom w:val="single" w:sz="8" w:space="0" w:color="7F7F7F"/>
              <w:right w:val="nil"/>
            </w:tcBorders>
            <w:shd w:val="clear" w:color="000000" w:fill="FFFFFF"/>
            <w:noWrap/>
            <w:vAlign w:val="center"/>
            <w:hideMark/>
          </w:tcPr>
          <w:p w14:paraId="122785E8" w14:textId="77777777" w:rsidR="00D353D1" w:rsidRDefault="00D353D1" w:rsidP="00D353D1">
            <w:pPr>
              <w:spacing w:after="0" w:line="240" w:lineRule="auto"/>
              <w:jc w:val="right"/>
              <w:rPr>
                <w:rFonts w:ascii="Times New Roman" w:eastAsia="Times New Roman" w:hAnsi="Times New Roman" w:cs="Times New Roman"/>
                <w:i/>
                <w:iCs/>
                <w:color w:val="000000"/>
                <w:sz w:val="24"/>
                <w:szCs w:val="24"/>
                <w:lang w:eastAsia="en-GB"/>
              </w:rPr>
            </w:pPr>
            <w:proofErr w:type="spellStart"/>
            <w:r w:rsidRPr="00D353D1">
              <w:rPr>
                <w:rFonts w:ascii="Times New Roman" w:eastAsia="Times New Roman" w:hAnsi="Times New Roman" w:cs="Times New Roman"/>
                <w:i/>
                <w:iCs/>
                <w:color w:val="000000"/>
                <w:sz w:val="24"/>
                <w:szCs w:val="24"/>
                <w:lang w:eastAsia="en-GB"/>
              </w:rPr>
              <w:t>MNDO_Global</w:t>
            </w:r>
            <w:proofErr w:type="spellEnd"/>
            <w:r w:rsidRPr="00D353D1">
              <w:rPr>
                <w:rFonts w:ascii="Times New Roman" w:eastAsia="Times New Roman" w:hAnsi="Times New Roman" w:cs="Times New Roman"/>
                <w:i/>
                <w:iCs/>
                <w:color w:val="000000"/>
                <w:sz w:val="24"/>
                <w:szCs w:val="24"/>
                <w:lang w:eastAsia="en-GB"/>
              </w:rPr>
              <w:t xml:space="preserve"> </w:t>
            </w:r>
          </w:p>
          <w:p w14:paraId="2F4C8DF8" w14:textId="1148DF50" w:rsidR="00D353D1" w:rsidRPr="00D353D1" w:rsidRDefault="00D353D1" w:rsidP="00D353D1">
            <w:pPr>
              <w:spacing w:after="0" w:line="240" w:lineRule="auto"/>
              <w:jc w:val="right"/>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Electrophilicity</w:t>
            </w:r>
          </w:p>
        </w:tc>
        <w:tc>
          <w:tcPr>
            <w:tcW w:w="0" w:type="auto"/>
            <w:tcBorders>
              <w:top w:val="nil"/>
              <w:left w:val="nil"/>
              <w:bottom w:val="single" w:sz="8" w:space="0" w:color="7F7F7F"/>
              <w:right w:val="nil"/>
            </w:tcBorders>
            <w:shd w:val="clear" w:color="000000" w:fill="FFFFFF"/>
            <w:noWrap/>
            <w:vAlign w:val="center"/>
            <w:hideMark/>
          </w:tcPr>
          <w:p w14:paraId="33ABC539" w14:textId="77777777" w:rsidR="00D353D1" w:rsidRDefault="00D353D1" w:rsidP="00D353D1">
            <w:pPr>
              <w:spacing w:after="0" w:line="240" w:lineRule="auto"/>
              <w:jc w:val="right"/>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 xml:space="preserve">AM1_Global </w:t>
            </w:r>
          </w:p>
          <w:p w14:paraId="26EF35D1" w14:textId="5FB9E848" w:rsidR="00D353D1" w:rsidRPr="00D353D1" w:rsidRDefault="00D353D1" w:rsidP="00D353D1">
            <w:pPr>
              <w:spacing w:after="0" w:line="240" w:lineRule="auto"/>
              <w:jc w:val="right"/>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Electrophilicity</w:t>
            </w:r>
          </w:p>
        </w:tc>
        <w:tc>
          <w:tcPr>
            <w:tcW w:w="0" w:type="auto"/>
            <w:tcBorders>
              <w:top w:val="nil"/>
              <w:left w:val="nil"/>
              <w:bottom w:val="single" w:sz="8" w:space="0" w:color="7F7F7F"/>
              <w:right w:val="nil"/>
            </w:tcBorders>
            <w:shd w:val="clear" w:color="000000" w:fill="FFFFFF"/>
            <w:noWrap/>
            <w:vAlign w:val="center"/>
            <w:hideMark/>
          </w:tcPr>
          <w:p w14:paraId="7A11046B" w14:textId="77777777" w:rsidR="00D353D1" w:rsidRDefault="00D353D1" w:rsidP="00D353D1">
            <w:pPr>
              <w:spacing w:after="0" w:line="240" w:lineRule="auto"/>
              <w:jc w:val="right"/>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 xml:space="preserve">PM3_Global </w:t>
            </w:r>
          </w:p>
          <w:p w14:paraId="41F05AC8" w14:textId="79E37D25" w:rsidR="00D353D1" w:rsidRPr="00D353D1" w:rsidRDefault="00D353D1" w:rsidP="00D353D1">
            <w:pPr>
              <w:spacing w:after="0" w:line="240" w:lineRule="auto"/>
              <w:jc w:val="right"/>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Electrophilicity</w:t>
            </w:r>
          </w:p>
        </w:tc>
      </w:tr>
      <w:tr w:rsidR="00D353D1" w:rsidRPr="00D353D1" w14:paraId="430CC251" w14:textId="77777777" w:rsidTr="00D353D1">
        <w:trPr>
          <w:trHeight w:val="315"/>
          <w:jc w:val="center"/>
        </w:trPr>
        <w:tc>
          <w:tcPr>
            <w:tcW w:w="0" w:type="auto"/>
            <w:tcBorders>
              <w:top w:val="nil"/>
              <w:left w:val="nil"/>
              <w:bottom w:val="nil"/>
              <w:right w:val="single" w:sz="8" w:space="0" w:color="7F7F7F"/>
            </w:tcBorders>
            <w:shd w:val="clear" w:color="000000" w:fill="FFFFFF"/>
            <w:noWrap/>
            <w:vAlign w:val="center"/>
            <w:hideMark/>
          </w:tcPr>
          <w:p w14:paraId="341F6102" w14:textId="77777777" w:rsidR="00D353D1" w:rsidRPr="00D353D1" w:rsidRDefault="00D353D1" w:rsidP="00D353D1">
            <w:pPr>
              <w:spacing w:after="0" w:line="240" w:lineRule="auto"/>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Acebutolol</w:t>
            </w:r>
          </w:p>
        </w:tc>
        <w:tc>
          <w:tcPr>
            <w:tcW w:w="0" w:type="auto"/>
            <w:tcBorders>
              <w:top w:val="nil"/>
              <w:left w:val="nil"/>
              <w:bottom w:val="nil"/>
              <w:right w:val="nil"/>
            </w:tcBorders>
            <w:shd w:val="clear" w:color="000000" w:fill="F2F2F2"/>
            <w:noWrap/>
            <w:vAlign w:val="center"/>
            <w:hideMark/>
          </w:tcPr>
          <w:p w14:paraId="32D94AC4"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0.123</w:t>
            </w:r>
          </w:p>
        </w:tc>
        <w:tc>
          <w:tcPr>
            <w:tcW w:w="0" w:type="auto"/>
            <w:tcBorders>
              <w:top w:val="nil"/>
              <w:left w:val="nil"/>
              <w:bottom w:val="nil"/>
              <w:right w:val="nil"/>
            </w:tcBorders>
            <w:shd w:val="clear" w:color="000000" w:fill="F2F2F2"/>
            <w:noWrap/>
            <w:vAlign w:val="center"/>
            <w:hideMark/>
          </w:tcPr>
          <w:p w14:paraId="55160E27"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0.126</w:t>
            </w:r>
          </w:p>
        </w:tc>
        <w:tc>
          <w:tcPr>
            <w:tcW w:w="0" w:type="auto"/>
            <w:tcBorders>
              <w:top w:val="nil"/>
              <w:left w:val="nil"/>
              <w:bottom w:val="nil"/>
              <w:right w:val="nil"/>
            </w:tcBorders>
            <w:shd w:val="clear" w:color="000000" w:fill="F2F2F2"/>
            <w:noWrap/>
            <w:vAlign w:val="center"/>
            <w:hideMark/>
          </w:tcPr>
          <w:p w14:paraId="4A29DCE9"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0.126</w:t>
            </w:r>
          </w:p>
        </w:tc>
      </w:tr>
      <w:tr w:rsidR="00D353D1" w:rsidRPr="00D353D1" w14:paraId="01109B8A" w14:textId="77777777" w:rsidTr="00D353D1">
        <w:trPr>
          <w:trHeight w:val="315"/>
          <w:jc w:val="center"/>
        </w:trPr>
        <w:tc>
          <w:tcPr>
            <w:tcW w:w="0" w:type="auto"/>
            <w:tcBorders>
              <w:top w:val="nil"/>
              <w:left w:val="nil"/>
              <w:bottom w:val="nil"/>
              <w:right w:val="single" w:sz="8" w:space="0" w:color="7F7F7F"/>
            </w:tcBorders>
            <w:shd w:val="clear" w:color="000000" w:fill="FFFFFF"/>
            <w:noWrap/>
            <w:vAlign w:val="center"/>
            <w:hideMark/>
          </w:tcPr>
          <w:p w14:paraId="5B8777F0" w14:textId="77777777" w:rsidR="00D353D1" w:rsidRPr="00D353D1" w:rsidRDefault="00D353D1" w:rsidP="00D353D1">
            <w:pPr>
              <w:spacing w:after="0" w:line="240" w:lineRule="auto"/>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 xml:space="preserve">Alprenolol </w:t>
            </w:r>
          </w:p>
        </w:tc>
        <w:tc>
          <w:tcPr>
            <w:tcW w:w="0" w:type="auto"/>
            <w:tcBorders>
              <w:top w:val="nil"/>
              <w:left w:val="nil"/>
              <w:bottom w:val="nil"/>
              <w:right w:val="nil"/>
            </w:tcBorders>
            <w:shd w:val="clear" w:color="auto" w:fill="auto"/>
            <w:noWrap/>
            <w:vAlign w:val="center"/>
            <w:hideMark/>
          </w:tcPr>
          <w:p w14:paraId="77111C35"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0.115</w:t>
            </w:r>
          </w:p>
        </w:tc>
        <w:tc>
          <w:tcPr>
            <w:tcW w:w="0" w:type="auto"/>
            <w:tcBorders>
              <w:top w:val="nil"/>
              <w:left w:val="nil"/>
              <w:bottom w:val="nil"/>
              <w:right w:val="nil"/>
            </w:tcBorders>
            <w:shd w:val="clear" w:color="auto" w:fill="auto"/>
            <w:noWrap/>
            <w:vAlign w:val="center"/>
            <w:hideMark/>
          </w:tcPr>
          <w:p w14:paraId="66741E47"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0.111</w:t>
            </w:r>
          </w:p>
        </w:tc>
        <w:tc>
          <w:tcPr>
            <w:tcW w:w="0" w:type="auto"/>
            <w:tcBorders>
              <w:top w:val="nil"/>
              <w:left w:val="nil"/>
              <w:bottom w:val="nil"/>
              <w:right w:val="nil"/>
            </w:tcBorders>
            <w:shd w:val="clear" w:color="auto" w:fill="auto"/>
            <w:noWrap/>
            <w:vAlign w:val="center"/>
            <w:hideMark/>
          </w:tcPr>
          <w:p w14:paraId="0FBA81C2"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0.112</w:t>
            </w:r>
          </w:p>
        </w:tc>
      </w:tr>
      <w:tr w:rsidR="00D353D1" w:rsidRPr="00D353D1" w14:paraId="1E15D452" w14:textId="77777777" w:rsidTr="00D353D1">
        <w:trPr>
          <w:trHeight w:val="315"/>
          <w:jc w:val="center"/>
        </w:trPr>
        <w:tc>
          <w:tcPr>
            <w:tcW w:w="0" w:type="auto"/>
            <w:tcBorders>
              <w:top w:val="nil"/>
              <w:left w:val="nil"/>
              <w:bottom w:val="nil"/>
              <w:right w:val="single" w:sz="8" w:space="0" w:color="7F7F7F"/>
            </w:tcBorders>
            <w:shd w:val="clear" w:color="000000" w:fill="FFFFFF"/>
            <w:noWrap/>
            <w:vAlign w:val="center"/>
            <w:hideMark/>
          </w:tcPr>
          <w:p w14:paraId="752BA91D" w14:textId="77777777" w:rsidR="00D353D1" w:rsidRPr="00D353D1" w:rsidRDefault="00D353D1" w:rsidP="00D353D1">
            <w:pPr>
              <w:spacing w:after="0" w:line="240" w:lineRule="auto"/>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 xml:space="preserve">Atenolol </w:t>
            </w:r>
          </w:p>
        </w:tc>
        <w:tc>
          <w:tcPr>
            <w:tcW w:w="0" w:type="auto"/>
            <w:tcBorders>
              <w:top w:val="nil"/>
              <w:left w:val="nil"/>
              <w:bottom w:val="nil"/>
              <w:right w:val="nil"/>
            </w:tcBorders>
            <w:shd w:val="clear" w:color="000000" w:fill="F2F2F2"/>
            <w:noWrap/>
            <w:vAlign w:val="center"/>
            <w:hideMark/>
          </w:tcPr>
          <w:p w14:paraId="2703AF48"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0.120</w:t>
            </w:r>
          </w:p>
        </w:tc>
        <w:tc>
          <w:tcPr>
            <w:tcW w:w="0" w:type="auto"/>
            <w:tcBorders>
              <w:top w:val="nil"/>
              <w:left w:val="nil"/>
              <w:bottom w:val="nil"/>
              <w:right w:val="nil"/>
            </w:tcBorders>
            <w:shd w:val="clear" w:color="000000" w:fill="F2F2F2"/>
            <w:noWrap/>
            <w:vAlign w:val="center"/>
            <w:hideMark/>
          </w:tcPr>
          <w:p w14:paraId="536811D4"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0.116</w:t>
            </w:r>
          </w:p>
        </w:tc>
        <w:tc>
          <w:tcPr>
            <w:tcW w:w="0" w:type="auto"/>
            <w:tcBorders>
              <w:top w:val="nil"/>
              <w:left w:val="nil"/>
              <w:bottom w:val="nil"/>
              <w:right w:val="nil"/>
            </w:tcBorders>
            <w:shd w:val="clear" w:color="000000" w:fill="F2F2F2"/>
            <w:noWrap/>
            <w:vAlign w:val="center"/>
            <w:hideMark/>
          </w:tcPr>
          <w:p w14:paraId="5A80E674"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0.116</w:t>
            </w:r>
          </w:p>
        </w:tc>
      </w:tr>
      <w:tr w:rsidR="00D353D1" w:rsidRPr="00D353D1" w14:paraId="4296578A" w14:textId="77777777" w:rsidTr="00D353D1">
        <w:trPr>
          <w:trHeight w:val="315"/>
          <w:jc w:val="center"/>
        </w:trPr>
        <w:tc>
          <w:tcPr>
            <w:tcW w:w="0" w:type="auto"/>
            <w:tcBorders>
              <w:top w:val="nil"/>
              <w:left w:val="nil"/>
              <w:bottom w:val="nil"/>
              <w:right w:val="single" w:sz="8" w:space="0" w:color="7F7F7F"/>
            </w:tcBorders>
            <w:shd w:val="clear" w:color="000000" w:fill="FFFFFF"/>
            <w:noWrap/>
            <w:vAlign w:val="center"/>
            <w:hideMark/>
          </w:tcPr>
          <w:p w14:paraId="467F2202" w14:textId="77777777" w:rsidR="00D353D1" w:rsidRPr="00D353D1" w:rsidRDefault="00D353D1" w:rsidP="00D353D1">
            <w:pPr>
              <w:spacing w:after="0" w:line="240" w:lineRule="auto"/>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Betaxolol</w:t>
            </w:r>
          </w:p>
        </w:tc>
        <w:tc>
          <w:tcPr>
            <w:tcW w:w="0" w:type="auto"/>
            <w:tcBorders>
              <w:top w:val="nil"/>
              <w:left w:val="nil"/>
              <w:bottom w:val="nil"/>
              <w:right w:val="nil"/>
            </w:tcBorders>
            <w:shd w:val="clear" w:color="auto" w:fill="auto"/>
            <w:noWrap/>
            <w:vAlign w:val="center"/>
            <w:hideMark/>
          </w:tcPr>
          <w:p w14:paraId="164886DD"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0.114</w:t>
            </w:r>
          </w:p>
        </w:tc>
        <w:tc>
          <w:tcPr>
            <w:tcW w:w="0" w:type="auto"/>
            <w:tcBorders>
              <w:top w:val="nil"/>
              <w:left w:val="nil"/>
              <w:bottom w:val="nil"/>
              <w:right w:val="nil"/>
            </w:tcBorders>
            <w:shd w:val="clear" w:color="auto" w:fill="auto"/>
            <w:noWrap/>
            <w:vAlign w:val="center"/>
            <w:hideMark/>
          </w:tcPr>
          <w:p w14:paraId="776A817B"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0.109</w:t>
            </w:r>
          </w:p>
        </w:tc>
        <w:tc>
          <w:tcPr>
            <w:tcW w:w="0" w:type="auto"/>
            <w:tcBorders>
              <w:top w:val="nil"/>
              <w:left w:val="nil"/>
              <w:bottom w:val="nil"/>
              <w:right w:val="nil"/>
            </w:tcBorders>
            <w:shd w:val="clear" w:color="auto" w:fill="auto"/>
            <w:noWrap/>
            <w:vAlign w:val="center"/>
            <w:hideMark/>
          </w:tcPr>
          <w:p w14:paraId="4BF64A89"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0.110</w:t>
            </w:r>
          </w:p>
        </w:tc>
      </w:tr>
      <w:tr w:rsidR="00D353D1" w:rsidRPr="00D353D1" w14:paraId="2668A19E" w14:textId="77777777" w:rsidTr="00D353D1">
        <w:trPr>
          <w:trHeight w:val="315"/>
          <w:jc w:val="center"/>
        </w:trPr>
        <w:tc>
          <w:tcPr>
            <w:tcW w:w="0" w:type="auto"/>
            <w:tcBorders>
              <w:top w:val="nil"/>
              <w:left w:val="nil"/>
              <w:bottom w:val="nil"/>
              <w:right w:val="single" w:sz="8" w:space="0" w:color="7F7F7F"/>
            </w:tcBorders>
            <w:shd w:val="clear" w:color="000000" w:fill="FFFFFF"/>
            <w:noWrap/>
            <w:vAlign w:val="center"/>
            <w:hideMark/>
          </w:tcPr>
          <w:p w14:paraId="1CA926F2" w14:textId="77777777" w:rsidR="00D353D1" w:rsidRPr="00D353D1" w:rsidRDefault="00D353D1" w:rsidP="00D353D1">
            <w:pPr>
              <w:spacing w:after="0" w:line="240" w:lineRule="auto"/>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Bisoprolol</w:t>
            </w:r>
          </w:p>
        </w:tc>
        <w:tc>
          <w:tcPr>
            <w:tcW w:w="0" w:type="auto"/>
            <w:tcBorders>
              <w:top w:val="nil"/>
              <w:left w:val="nil"/>
              <w:bottom w:val="nil"/>
              <w:right w:val="nil"/>
            </w:tcBorders>
            <w:shd w:val="clear" w:color="000000" w:fill="F2F2F2"/>
            <w:noWrap/>
            <w:vAlign w:val="center"/>
            <w:hideMark/>
          </w:tcPr>
          <w:p w14:paraId="2047D547"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0.116</w:t>
            </w:r>
          </w:p>
        </w:tc>
        <w:tc>
          <w:tcPr>
            <w:tcW w:w="0" w:type="auto"/>
            <w:tcBorders>
              <w:top w:val="nil"/>
              <w:left w:val="nil"/>
              <w:bottom w:val="nil"/>
              <w:right w:val="nil"/>
            </w:tcBorders>
            <w:shd w:val="clear" w:color="000000" w:fill="F2F2F2"/>
            <w:noWrap/>
            <w:vAlign w:val="center"/>
            <w:hideMark/>
          </w:tcPr>
          <w:p w14:paraId="7ECDC394"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0.111</w:t>
            </w:r>
          </w:p>
        </w:tc>
        <w:tc>
          <w:tcPr>
            <w:tcW w:w="0" w:type="auto"/>
            <w:tcBorders>
              <w:top w:val="nil"/>
              <w:left w:val="nil"/>
              <w:bottom w:val="nil"/>
              <w:right w:val="nil"/>
            </w:tcBorders>
            <w:shd w:val="clear" w:color="000000" w:fill="F2F2F2"/>
            <w:noWrap/>
            <w:vAlign w:val="center"/>
            <w:hideMark/>
          </w:tcPr>
          <w:p w14:paraId="36D50D36"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0.112</w:t>
            </w:r>
          </w:p>
        </w:tc>
      </w:tr>
      <w:tr w:rsidR="00D353D1" w:rsidRPr="00D353D1" w14:paraId="7AD2D85C" w14:textId="77777777" w:rsidTr="00D353D1">
        <w:trPr>
          <w:trHeight w:val="315"/>
          <w:jc w:val="center"/>
        </w:trPr>
        <w:tc>
          <w:tcPr>
            <w:tcW w:w="0" w:type="auto"/>
            <w:tcBorders>
              <w:top w:val="nil"/>
              <w:left w:val="nil"/>
              <w:bottom w:val="nil"/>
              <w:right w:val="single" w:sz="8" w:space="0" w:color="7F7F7F"/>
            </w:tcBorders>
            <w:shd w:val="clear" w:color="000000" w:fill="FFFFFF"/>
            <w:noWrap/>
            <w:vAlign w:val="center"/>
            <w:hideMark/>
          </w:tcPr>
          <w:p w14:paraId="170CEB70" w14:textId="77777777" w:rsidR="00D353D1" w:rsidRPr="00D353D1" w:rsidRDefault="00D353D1" w:rsidP="00D353D1">
            <w:pPr>
              <w:spacing w:after="0" w:line="240" w:lineRule="auto"/>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Carazolol</w:t>
            </w:r>
          </w:p>
        </w:tc>
        <w:tc>
          <w:tcPr>
            <w:tcW w:w="0" w:type="auto"/>
            <w:tcBorders>
              <w:top w:val="nil"/>
              <w:left w:val="nil"/>
              <w:bottom w:val="nil"/>
              <w:right w:val="nil"/>
            </w:tcBorders>
            <w:shd w:val="clear" w:color="auto" w:fill="auto"/>
            <w:noWrap/>
            <w:vAlign w:val="center"/>
            <w:hideMark/>
          </w:tcPr>
          <w:p w14:paraId="65B0F4A3"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0.130</w:t>
            </w:r>
          </w:p>
        </w:tc>
        <w:tc>
          <w:tcPr>
            <w:tcW w:w="0" w:type="auto"/>
            <w:tcBorders>
              <w:top w:val="nil"/>
              <w:left w:val="nil"/>
              <w:bottom w:val="nil"/>
              <w:right w:val="nil"/>
            </w:tcBorders>
            <w:shd w:val="clear" w:color="auto" w:fill="auto"/>
            <w:noWrap/>
            <w:vAlign w:val="center"/>
            <w:hideMark/>
          </w:tcPr>
          <w:p w14:paraId="50A5FFF5"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0.127</w:t>
            </w:r>
          </w:p>
        </w:tc>
        <w:tc>
          <w:tcPr>
            <w:tcW w:w="0" w:type="auto"/>
            <w:tcBorders>
              <w:top w:val="nil"/>
              <w:left w:val="nil"/>
              <w:bottom w:val="nil"/>
              <w:right w:val="nil"/>
            </w:tcBorders>
            <w:shd w:val="clear" w:color="auto" w:fill="auto"/>
            <w:noWrap/>
            <w:vAlign w:val="center"/>
            <w:hideMark/>
          </w:tcPr>
          <w:p w14:paraId="0B5945AE"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0.129</w:t>
            </w:r>
          </w:p>
        </w:tc>
      </w:tr>
      <w:tr w:rsidR="00D353D1" w:rsidRPr="00D353D1" w14:paraId="41778D4E" w14:textId="77777777" w:rsidTr="00D353D1">
        <w:trPr>
          <w:trHeight w:val="315"/>
          <w:jc w:val="center"/>
        </w:trPr>
        <w:tc>
          <w:tcPr>
            <w:tcW w:w="0" w:type="auto"/>
            <w:tcBorders>
              <w:top w:val="nil"/>
              <w:left w:val="nil"/>
              <w:bottom w:val="nil"/>
              <w:right w:val="single" w:sz="8" w:space="0" w:color="7F7F7F"/>
            </w:tcBorders>
            <w:shd w:val="clear" w:color="000000" w:fill="FFFFFF"/>
            <w:noWrap/>
            <w:vAlign w:val="center"/>
            <w:hideMark/>
          </w:tcPr>
          <w:p w14:paraId="05C32B73" w14:textId="77777777" w:rsidR="00D353D1" w:rsidRPr="00D353D1" w:rsidRDefault="00D353D1" w:rsidP="00D353D1">
            <w:pPr>
              <w:spacing w:after="0" w:line="240" w:lineRule="auto"/>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Carvedilol</w:t>
            </w:r>
          </w:p>
        </w:tc>
        <w:tc>
          <w:tcPr>
            <w:tcW w:w="0" w:type="auto"/>
            <w:tcBorders>
              <w:top w:val="nil"/>
              <w:left w:val="nil"/>
              <w:bottom w:val="nil"/>
              <w:right w:val="nil"/>
            </w:tcBorders>
            <w:shd w:val="clear" w:color="000000" w:fill="F2F2F2"/>
            <w:noWrap/>
            <w:vAlign w:val="center"/>
            <w:hideMark/>
          </w:tcPr>
          <w:p w14:paraId="2B668F27"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0.129</w:t>
            </w:r>
          </w:p>
        </w:tc>
        <w:tc>
          <w:tcPr>
            <w:tcW w:w="0" w:type="auto"/>
            <w:tcBorders>
              <w:top w:val="nil"/>
              <w:left w:val="nil"/>
              <w:bottom w:val="nil"/>
              <w:right w:val="nil"/>
            </w:tcBorders>
            <w:shd w:val="clear" w:color="000000" w:fill="F2F2F2"/>
            <w:noWrap/>
            <w:vAlign w:val="center"/>
            <w:hideMark/>
          </w:tcPr>
          <w:p w14:paraId="188EA3BC"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0.127</w:t>
            </w:r>
          </w:p>
        </w:tc>
        <w:tc>
          <w:tcPr>
            <w:tcW w:w="0" w:type="auto"/>
            <w:tcBorders>
              <w:top w:val="nil"/>
              <w:left w:val="nil"/>
              <w:bottom w:val="nil"/>
              <w:right w:val="nil"/>
            </w:tcBorders>
            <w:shd w:val="clear" w:color="000000" w:fill="F2F2F2"/>
            <w:noWrap/>
            <w:vAlign w:val="center"/>
            <w:hideMark/>
          </w:tcPr>
          <w:p w14:paraId="332C3199"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0.130</w:t>
            </w:r>
          </w:p>
        </w:tc>
      </w:tr>
      <w:tr w:rsidR="00D353D1" w:rsidRPr="00D353D1" w14:paraId="3987B8C0" w14:textId="77777777" w:rsidTr="00D353D1">
        <w:trPr>
          <w:trHeight w:val="315"/>
          <w:jc w:val="center"/>
        </w:trPr>
        <w:tc>
          <w:tcPr>
            <w:tcW w:w="0" w:type="auto"/>
            <w:tcBorders>
              <w:top w:val="nil"/>
              <w:left w:val="nil"/>
              <w:bottom w:val="nil"/>
              <w:right w:val="single" w:sz="8" w:space="0" w:color="7F7F7F"/>
            </w:tcBorders>
            <w:shd w:val="clear" w:color="000000" w:fill="FFFFFF"/>
            <w:noWrap/>
            <w:vAlign w:val="center"/>
            <w:hideMark/>
          </w:tcPr>
          <w:p w14:paraId="2274B132" w14:textId="77777777" w:rsidR="00D353D1" w:rsidRPr="00D353D1" w:rsidRDefault="00D353D1" w:rsidP="00D353D1">
            <w:pPr>
              <w:spacing w:after="0" w:line="240" w:lineRule="auto"/>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Esmolol</w:t>
            </w:r>
          </w:p>
        </w:tc>
        <w:tc>
          <w:tcPr>
            <w:tcW w:w="0" w:type="auto"/>
            <w:tcBorders>
              <w:top w:val="nil"/>
              <w:left w:val="nil"/>
              <w:bottom w:val="nil"/>
              <w:right w:val="nil"/>
            </w:tcBorders>
            <w:shd w:val="clear" w:color="auto" w:fill="auto"/>
            <w:noWrap/>
            <w:vAlign w:val="center"/>
            <w:hideMark/>
          </w:tcPr>
          <w:p w14:paraId="71BE860E"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0.118</w:t>
            </w:r>
          </w:p>
        </w:tc>
        <w:tc>
          <w:tcPr>
            <w:tcW w:w="0" w:type="auto"/>
            <w:tcBorders>
              <w:top w:val="nil"/>
              <w:left w:val="nil"/>
              <w:bottom w:val="nil"/>
              <w:right w:val="nil"/>
            </w:tcBorders>
            <w:shd w:val="clear" w:color="auto" w:fill="auto"/>
            <w:noWrap/>
            <w:vAlign w:val="center"/>
            <w:hideMark/>
          </w:tcPr>
          <w:p w14:paraId="3529BE73"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0.112</w:t>
            </w:r>
          </w:p>
        </w:tc>
        <w:tc>
          <w:tcPr>
            <w:tcW w:w="0" w:type="auto"/>
            <w:tcBorders>
              <w:top w:val="nil"/>
              <w:left w:val="nil"/>
              <w:bottom w:val="nil"/>
              <w:right w:val="nil"/>
            </w:tcBorders>
            <w:shd w:val="clear" w:color="auto" w:fill="auto"/>
            <w:noWrap/>
            <w:vAlign w:val="center"/>
            <w:hideMark/>
          </w:tcPr>
          <w:p w14:paraId="1D7C02E4"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0.114</w:t>
            </w:r>
          </w:p>
        </w:tc>
      </w:tr>
      <w:tr w:rsidR="00D353D1" w:rsidRPr="00D353D1" w14:paraId="7BB867B3" w14:textId="77777777" w:rsidTr="00D353D1">
        <w:trPr>
          <w:trHeight w:val="315"/>
          <w:jc w:val="center"/>
        </w:trPr>
        <w:tc>
          <w:tcPr>
            <w:tcW w:w="0" w:type="auto"/>
            <w:tcBorders>
              <w:top w:val="nil"/>
              <w:left w:val="nil"/>
              <w:bottom w:val="nil"/>
              <w:right w:val="single" w:sz="8" w:space="0" w:color="7F7F7F"/>
            </w:tcBorders>
            <w:shd w:val="clear" w:color="000000" w:fill="FFFFFF"/>
            <w:noWrap/>
            <w:vAlign w:val="center"/>
            <w:hideMark/>
          </w:tcPr>
          <w:p w14:paraId="26C76203" w14:textId="77777777" w:rsidR="00D353D1" w:rsidRPr="00D353D1" w:rsidRDefault="00D353D1" w:rsidP="00D353D1">
            <w:pPr>
              <w:spacing w:after="0" w:line="240" w:lineRule="auto"/>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Metoprolol</w:t>
            </w:r>
          </w:p>
        </w:tc>
        <w:tc>
          <w:tcPr>
            <w:tcW w:w="0" w:type="auto"/>
            <w:tcBorders>
              <w:top w:val="nil"/>
              <w:left w:val="nil"/>
              <w:bottom w:val="nil"/>
              <w:right w:val="nil"/>
            </w:tcBorders>
            <w:shd w:val="clear" w:color="000000" w:fill="F2F2F2"/>
            <w:noWrap/>
            <w:vAlign w:val="center"/>
            <w:hideMark/>
          </w:tcPr>
          <w:p w14:paraId="4A07D2C6"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0.115</w:t>
            </w:r>
          </w:p>
        </w:tc>
        <w:tc>
          <w:tcPr>
            <w:tcW w:w="0" w:type="auto"/>
            <w:tcBorders>
              <w:top w:val="nil"/>
              <w:left w:val="nil"/>
              <w:bottom w:val="nil"/>
              <w:right w:val="nil"/>
            </w:tcBorders>
            <w:shd w:val="clear" w:color="000000" w:fill="F2F2F2"/>
            <w:noWrap/>
            <w:vAlign w:val="center"/>
            <w:hideMark/>
          </w:tcPr>
          <w:p w14:paraId="292DCCEC"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0.110</w:t>
            </w:r>
          </w:p>
        </w:tc>
        <w:tc>
          <w:tcPr>
            <w:tcW w:w="0" w:type="auto"/>
            <w:tcBorders>
              <w:top w:val="nil"/>
              <w:left w:val="nil"/>
              <w:bottom w:val="nil"/>
              <w:right w:val="nil"/>
            </w:tcBorders>
            <w:shd w:val="clear" w:color="000000" w:fill="F2F2F2"/>
            <w:noWrap/>
            <w:vAlign w:val="center"/>
            <w:hideMark/>
          </w:tcPr>
          <w:p w14:paraId="5D1B4F27"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0.111</w:t>
            </w:r>
          </w:p>
        </w:tc>
      </w:tr>
      <w:tr w:rsidR="00D353D1" w:rsidRPr="00D353D1" w14:paraId="1742C262" w14:textId="77777777" w:rsidTr="00D353D1">
        <w:trPr>
          <w:trHeight w:val="315"/>
          <w:jc w:val="center"/>
        </w:trPr>
        <w:tc>
          <w:tcPr>
            <w:tcW w:w="0" w:type="auto"/>
            <w:tcBorders>
              <w:top w:val="nil"/>
              <w:left w:val="nil"/>
              <w:bottom w:val="nil"/>
              <w:right w:val="single" w:sz="8" w:space="0" w:color="7F7F7F"/>
            </w:tcBorders>
            <w:shd w:val="clear" w:color="000000" w:fill="FFFFFF"/>
            <w:noWrap/>
            <w:vAlign w:val="center"/>
            <w:hideMark/>
          </w:tcPr>
          <w:p w14:paraId="6C6F4ABE" w14:textId="77777777" w:rsidR="00D353D1" w:rsidRPr="00D353D1" w:rsidRDefault="00D353D1" w:rsidP="00D353D1">
            <w:pPr>
              <w:spacing w:after="0" w:line="240" w:lineRule="auto"/>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Oxprenolol</w:t>
            </w:r>
          </w:p>
        </w:tc>
        <w:tc>
          <w:tcPr>
            <w:tcW w:w="0" w:type="auto"/>
            <w:tcBorders>
              <w:top w:val="nil"/>
              <w:left w:val="nil"/>
              <w:bottom w:val="nil"/>
              <w:right w:val="nil"/>
            </w:tcBorders>
            <w:shd w:val="clear" w:color="auto" w:fill="auto"/>
            <w:noWrap/>
            <w:vAlign w:val="center"/>
            <w:hideMark/>
          </w:tcPr>
          <w:p w14:paraId="04933983"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0.118</w:t>
            </w:r>
          </w:p>
        </w:tc>
        <w:tc>
          <w:tcPr>
            <w:tcW w:w="0" w:type="auto"/>
            <w:tcBorders>
              <w:top w:val="nil"/>
              <w:left w:val="nil"/>
              <w:bottom w:val="nil"/>
              <w:right w:val="nil"/>
            </w:tcBorders>
            <w:shd w:val="clear" w:color="auto" w:fill="auto"/>
            <w:noWrap/>
            <w:vAlign w:val="center"/>
            <w:hideMark/>
          </w:tcPr>
          <w:p w14:paraId="1F120C04"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0.114</w:t>
            </w:r>
          </w:p>
        </w:tc>
        <w:tc>
          <w:tcPr>
            <w:tcW w:w="0" w:type="auto"/>
            <w:tcBorders>
              <w:top w:val="nil"/>
              <w:left w:val="nil"/>
              <w:bottom w:val="nil"/>
              <w:right w:val="nil"/>
            </w:tcBorders>
            <w:shd w:val="clear" w:color="auto" w:fill="auto"/>
            <w:noWrap/>
            <w:vAlign w:val="center"/>
            <w:hideMark/>
          </w:tcPr>
          <w:p w14:paraId="1263BC7D"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0.114</w:t>
            </w:r>
          </w:p>
        </w:tc>
      </w:tr>
      <w:tr w:rsidR="00D353D1" w:rsidRPr="00D353D1" w14:paraId="46E439B1" w14:textId="77777777" w:rsidTr="00D353D1">
        <w:trPr>
          <w:trHeight w:val="315"/>
          <w:jc w:val="center"/>
        </w:trPr>
        <w:tc>
          <w:tcPr>
            <w:tcW w:w="0" w:type="auto"/>
            <w:tcBorders>
              <w:top w:val="nil"/>
              <w:left w:val="nil"/>
              <w:bottom w:val="nil"/>
              <w:right w:val="single" w:sz="8" w:space="0" w:color="7F7F7F"/>
            </w:tcBorders>
            <w:shd w:val="clear" w:color="000000" w:fill="FFFFFF"/>
            <w:noWrap/>
            <w:vAlign w:val="center"/>
            <w:hideMark/>
          </w:tcPr>
          <w:p w14:paraId="7727DB33" w14:textId="77777777" w:rsidR="00D353D1" w:rsidRPr="00D353D1" w:rsidRDefault="00D353D1" w:rsidP="00D353D1">
            <w:pPr>
              <w:spacing w:after="0" w:line="240" w:lineRule="auto"/>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Pindolol</w:t>
            </w:r>
          </w:p>
        </w:tc>
        <w:tc>
          <w:tcPr>
            <w:tcW w:w="0" w:type="auto"/>
            <w:tcBorders>
              <w:top w:val="nil"/>
              <w:left w:val="nil"/>
              <w:bottom w:val="nil"/>
              <w:right w:val="nil"/>
            </w:tcBorders>
            <w:shd w:val="clear" w:color="000000" w:fill="F2F2F2"/>
            <w:noWrap/>
            <w:vAlign w:val="center"/>
            <w:hideMark/>
          </w:tcPr>
          <w:p w14:paraId="4F113D2C"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0.123</w:t>
            </w:r>
          </w:p>
        </w:tc>
        <w:tc>
          <w:tcPr>
            <w:tcW w:w="0" w:type="auto"/>
            <w:tcBorders>
              <w:top w:val="nil"/>
              <w:left w:val="nil"/>
              <w:bottom w:val="nil"/>
              <w:right w:val="nil"/>
            </w:tcBorders>
            <w:shd w:val="clear" w:color="000000" w:fill="F2F2F2"/>
            <w:noWrap/>
            <w:vAlign w:val="center"/>
            <w:hideMark/>
          </w:tcPr>
          <w:p w14:paraId="63648E62"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0.121</w:t>
            </w:r>
          </w:p>
        </w:tc>
        <w:tc>
          <w:tcPr>
            <w:tcW w:w="0" w:type="auto"/>
            <w:tcBorders>
              <w:top w:val="nil"/>
              <w:left w:val="nil"/>
              <w:bottom w:val="nil"/>
              <w:right w:val="nil"/>
            </w:tcBorders>
            <w:shd w:val="clear" w:color="000000" w:fill="F2F2F2"/>
            <w:noWrap/>
            <w:vAlign w:val="center"/>
            <w:hideMark/>
          </w:tcPr>
          <w:p w14:paraId="23B737CB"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0.124</w:t>
            </w:r>
          </w:p>
        </w:tc>
      </w:tr>
      <w:tr w:rsidR="00D353D1" w:rsidRPr="00D353D1" w14:paraId="154DDC7B" w14:textId="77777777" w:rsidTr="00D353D1">
        <w:trPr>
          <w:trHeight w:val="315"/>
          <w:jc w:val="center"/>
        </w:trPr>
        <w:tc>
          <w:tcPr>
            <w:tcW w:w="0" w:type="auto"/>
            <w:tcBorders>
              <w:top w:val="nil"/>
              <w:left w:val="nil"/>
              <w:bottom w:val="nil"/>
              <w:right w:val="single" w:sz="8" w:space="0" w:color="7F7F7F"/>
            </w:tcBorders>
            <w:shd w:val="clear" w:color="000000" w:fill="FFFFFF"/>
            <w:noWrap/>
            <w:vAlign w:val="center"/>
            <w:hideMark/>
          </w:tcPr>
          <w:p w14:paraId="3C861810" w14:textId="77777777" w:rsidR="00D353D1" w:rsidRPr="00D353D1" w:rsidRDefault="00D353D1" w:rsidP="00D353D1">
            <w:pPr>
              <w:spacing w:after="0" w:line="240" w:lineRule="auto"/>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Propranolol</w:t>
            </w:r>
          </w:p>
        </w:tc>
        <w:tc>
          <w:tcPr>
            <w:tcW w:w="0" w:type="auto"/>
            <w:tcBorders>
              <w:top w:val="nil"/>
              <w:left w:val="nil"/>
              <w:bottom w:val="nil"/>
              <w:right w:val="nil"/>
            </w:tcBorders>
            <w:shd w:val="clear" w:color="auto" w:fill="auto"/>
            <w:noWrap/>
            <w:vAlign w:val="center"/>
            <w:hideMark/>
          </w:tcPr>
          <w:p w14:paraId="7F55F2B4"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0.131</w:t>
            </w:r>
          </w:p>
        </w:tc>
        <w:tc>
          <w:tcPr>
            <w:tcW w:w="0" w:type="auto"/>
            <w:tcBorders>
              <w:top w:val="nil"/>
              <w:left w:val="nil"/>
              <w:bottom w:val="nil"/>
              <w:right w:val="nil"/>
            </w:tcBorders>
            <w:shd w:val="clear" w:color="auto" w:fill="auto"/>
            <w:noWrap/>
            <w:vAlign w:val="center"/>
            <w:hideMark/>
          </w:tcPr>
          <w:p w14:paraId="1F4CDBE1"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0.128</w:t>
            </w:r>
          </w:p>
        </w:tc>
        <w:tc>
          <w:tcPr>
            <w:tcW w:w="0" w:type="auto"/>
            <w:tcBorders>
              <w:top w:val="nil"/>
              <w:left w:val="nil"/>
              <w:bottom w:val="nil"/>
              <w:right w:val="nil"/>
            </w:tcBorders>
            <w:shd w:val="clear" w:color="auto" w:fill="auto"/>
            <w:noWrap/>
            <w:vAlign w:val="center"/>
            <w:hideMark/>
          </w:tcPr>
          <w:p w14:paraId="629BFD36"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0.130</w:t>
            </w:r>
          </w:p>
        </w:tc>
      </w:tr>
      <w:tr w:rsidR="00D353D1" w:rsidRPr="00D353D1" w14:paraId="162F0DBE" w14:textId="77777777" w:rsidTr="00D353D1">
        <w:trPr>
          <w:trHeight w:val="315"/>
          <w:jc w:val="center"/>
        </w:trPr>
        <w:tc>
          <w:tcPr>
            <w:tcW w:w="0" w:type="auto"/>
            <w:tcBorders>
              <w:top w:val="nil"/>
              <w:left w:val="nil"/>
              <w:bottom w:val="nil"/>
              <w:right w:val="single" w:sz="8" w:space="0" w:color="7F7F7F"/>
            </w:tcBorders>
            <w:shd w:val="clear" w:color="000000" w:fill="FFFFFF"/>
            <w:noWrap/>
            <w:vAlign w:val="center"/>
            <w:hideMark/>
          </w:tcPr>
          <w:p w14:paraId="671028AF" w14:textId="77777777" w:rsidR="00D353D1" w:rsidRPr="00D353D1" w:rsidRDefault="00D353D1" w:rsidP="00D353D1">
            <w:pPr>
              <w:spacing w:after="0" w:line="240" w:lineRule="auto"/>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Sotalol</w:t>
            </w:r>
          </w:p>
        </w:tc>
        <w:tc>
          <w:tcPr>
            <w:tcW w:w="0" w:type="auto"/>
            <w:tcBorders>
              <w:top w:val="nil"/>
              <w:left w:val="nil"/>
              <w:bottom w:val="nil"/>
              <w:right w:val="nil"/>
            </w:tcBorders>
            <w:shd w:val="clear" w:color="000000" w:fill="F2F2F2"/>
            <w:noWrap/>
            <w:vAlign w:val="center"/>
            <w:hideMark/>
          </w:tcPr>
          <w:p w14:paraId="71F59EC8"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0.158</w:t>
            </w:r>
          </w:p>
        </w:tc>
        <w:tc>
          <w:tcPr>
            <w:tcW w:w="0" w:type="auto"/>
            <w:tcBorders>
              <w:top w:val="nil"/>
              <w:left w:val="nil"/>
              <w:bottom w:val="nil"/>
              <w:right w:val="nil"/>
            </w:tcBorders>
            <w:shd w:val="clear" w:color="000000" w:fill="F2F2F2"/>
            <w:noWrap/>
            <w:vAlign w:val="center"/>
            <w:hideMark/>
          </w:tcPr>
          <w:p w14:paraId="76D95D5B"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0.131</w:t>
            </w:r>
          </w:p>
        </w:tc>
        <w:tc>
          <w:tcPr>
            <w:tcW w:w="0" w:type="auto"/>
            <w:tcBorders>
              <w:top w:val="nil"/>
              <w:left w:val="nil"/>
              <w:bottom w:val="nil"/>
              <w:right w:val="nil"/>
            </w:tcBorders>
            <w:shd w:val="clear" w:color="000000" w:fill="F2F2F2"/>
            <w:noWrap/>
            <w:vAlign w:val="center"/>
            <w:hideMark/>
          </w:tcPr>
          <w:p w14:paraId="0BDF7242"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0.127</w:t>
            </w:r>
          </w:p>
        </w:tc>
      </w:tr>
      <w:tr w:rsidR="00D353D1" w:rsidRPr="00D353D1" w14:paraId="3E4C5A0D" w14:textId="77777777" w:rsidTr="00D353D1">
        <w:trPr>
          <w:trHeight w:val="315"/>
          <w:jc w:val="center"/>
        </w:trPr>
        <w:tc>
          <w:tcPr>
            <w:tcW w:w="0" w:type="auto"/>
            <w:tcBorders>
              <w:top w:val="nil"/>
              <w:left w:val="nil"/>
              <w:bottom w:val="nil"/>
              <w:right w:val="single" w:sz="8" w:space="0" w:color="7F7F7F"/>
            </w:tcBorders>
            <w:shd w:val="clear" w:color="000000" w:fill="FFFFFF"/>
            <w:noWrap/>
            <w:vAlign w:val="center"/>
            <w:hideMark/>
          </w:tcPr>
          <w:p w14:paraId="262EFB9B" w14:textId="77777777" w:rsidR="00D353D1" w:rsidRPr="00D353D1" w:rsidRDefault="00D353D1" w:rsidP="00D353D1">
            <w:pPr>
              <w:spacing w:after="0" w:line="240" w:lineRule="auto"/>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Timolol</w:t>
            </w:r>
          </w:p>
        </w:tc>
        <w:tc>
          <w:tcPr>
            <w:tcW w:w="0" w:type="auto"/>
            <w:tcBorders>
              <w:top w:val="nil"/>
              <w:left w:val="nil"/>
              <w:bottom w:val="nil"/>
              <w:right w:val="nil"/>
            </w:tcBorders>
            <w:shd w:val="clear" w:color="auto" w:fill="auto"/>
            <w:noWrap/>
            <w:vAlign w:val="center"/>
            <w:hideMark/>
          </w:tcPr>
          <w:p w14:paraId="73772B05"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0.125</w:t>
            </w:r>
          </w:p>
        </w:tc>
        <w:tc>
          <w:tcPr>
            <w:tcW w:w="0" w:type="auto"/>
            <w:tcBorders>
              <w:top w:val="nil"/>
              <w:left w:val="nil"/>
              <w:bottom w:val="nil"/>
              <w:right w:val="nil"/>
            </w:tcBorders>
            <w:shd w:val="clear" w:color="auto" w:fill="auto"/>
            <w:noWrap/>
            <w:vAlign w:val="center"/>
            <w:hideMark/>
          </w:tcPr>
          <w:p w14:paraId="3DBA441F"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0.127</w:t>
            </w:r>
          </w:p>
        </w:tc>
        <w:tc>
          <w:tcPr>
            <w:tcW w:w="0" w:type="auto"/>
            <w:tcBorders>
              <w:top w:val="nil"/>
              <w:left w:val="nil"/>
              <w:bottom w:val="nil"/>
              <w:right w:val="nil"/>
            </w:tcBorders>
            <w:shd w:val="clear" w:color="auto" w:fill="auto"/>
            <w:noWrap/>
            <w:vAlign w:val="center"/>
            <w:hideMark/>
          </w:tcPr>
          <w:p w14:paraId="2DD422EB"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0.138</w:t>
            </w:r>
          </w:p>
        </w:tc>
      </w:tr>
      <w:tr w:rsidR="00D353D1" w:rsidRPr="00D353D1" w14:paraId="2312FFB9" w14:textId="77777777" w:rsidTr="00D353D1">
        <w:trPr>
          <w:trHeight w:val="315"/>
          <w:jc w:val="center"/>
        </w:trPr>
        <w:tc>
          <w:tcPr>
            <w:tcW w:w="0" w:type="auto"/>
            <w:tcBorders>
              <w:top w:val="nil"/>
              <w:left w:val="nil"/>
              <w:bottom w:val="nil"/>
              <w:right w:val="single" w:sz="8" w:space="0" w:color="7F7F7F"/>
            </w:tcBorders>
            <w:shd w:val="clear" w:color="000000" w:fill="FFFFFF"/>
            <w:noWrap/>
            <w:vAlign w:val="center"/>
          </w:tcPr>
          <w:p w14:paraId="666D46C7" w14:textId="77777777" w:rsidR="00D353D1" w:rsidRPr="00D353D1" w:rsidRDefault="00D353D1" w:rsidP="00D353D1">
            <w:pPr>
              <w:spacing w:after="0" w:line="240" w:lineRule="auto"/>
              <w:jc w:val="right"/>
              <w:rPr>
                <w:rFonts w:ascii="Times New Roman" w:eastAsia="Times New Roman" w:hAnsi="Times New Roman" w:cs="Times New Roman"/>
                <w:i/>
                <w:iCs/>
                <w:color w:val="000000"/>
                <w:sz w:val="24"/>
                <w:szCs w:val="24"/>
                <w:lang w:eastAsia="en-GB"/>
              </w:rPr>
            </w:pPr>
          </w:p>
        </w:tc>
        <w:tc>
          <w:tcPr>
            <w:tcW w:w="0" w:type="auto"/>
            <w:tcBorders>
              <w:top w:val="nil"/>
              <w:left w:val="nil"/>
              <w:bottom w:val="nil"/>
              <w:right w:val="nil"/>
            </w:tcBorders>
            <w:shd w:val="clear" w:color="auto" w:fill="auto"/>
            <w:noWrap/>
            <w:vAlign w:val="center"/>
          </w:tcPr>
          <w:p w14:paraId="09412680"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p>
        </w:tc>
        <w:tc>
          <w:tcPr>
            <w:tcW w:w="0" w:type="auto"/>
            <w:tcBorders>
              <w:top w:val="nil"/>
              <w:left w:val="nil"/>
              <w:bottom w:val="nil"/>
              <w:right w:val="nil"/>
            </w:tcBorders>
            <w:shd w:val="clear" w:color="auto" w:fill="auto"/>
            <w:noWrap/>
            <w:vAlign w:val="center"/>
          </w:tcPr>
          <w:p w14:paraId="236EA6B0"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p>
        </w:tc>
        <w:tc>
          <w:tcPr>
            <w:tcW w:w="0" w:type="auto"/>
            <w:tcBorders>
              <w:top w:val="nil"/>
              <w:left w:val="nil"/>
              <w:bottom w:val="nil"/>
              <w:right w:val="nil"/>
            </w:tcBorders>
            <w:shd w:val="clear" w:color="auto" w:fill="auto"/>
            <w:noWrap/>
            <w:vAlign w:val="center"/>
          </w:tcPr>
          <w:p w14:paraId="66FD6B87"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p>
        </w:tc>
      </w:tr>
    </w:tbl>
    <w:p w14:paraId="1F93CEFB" w14:textId="77777777" w:rsidR="00D353D1" w:rsidRDefault="00D353D1" w:rsidP="006C5804">
      <w:pPr>
        <w:spacing w:line="360" w:lineRule="auto"/>
        <w:jc w:val="both"/>
        <w:rPr>
          <w:rFonts w:ascii="Times New Roman" w:hAnsi="Times New Roman" w:cs="Times New Roman"/>
          <w:sz w:val="24"/>
          <w:szCs w:val="24"/>
        </w:rPr>
      </w:pPr>
    </w:p>
    <w:p w14:paraId="050CBFD2" w14:textId="6B8A05CA" w:rsidR="0042229D" w:rsidRPr="004453D0" w:rsidRDefault="0042229D" w:rsidP="006C5804">
      <w:pPr>
        <w:spacing w:line="360" w:lineRule="auto"/>
        <w:jc w:val="both"/>
        <w:rPr>
          <w:rFonts w:ascii="Times New Roman" w:hAnsi="Times New Roman" w:cs="Times New Roman"/>
          <w:sz w:val="24"/>
          <w:szCs w:val="24"/>
        </w:rPr>
      </w:pPr>
      <w:r w:rsidRPr="004453D0">
        <w:rPr>
          <w:rFonts w:ascii="Times New Roman" w:hAnsi="Times New Roman" w:cs="Times New Roman"/>
          <w:sz w:val="24"/>
          <w:szCs w:val="24"/>
        </w:rPr>
        <w:t xml:space="preserve">As seen in Table </w:t>
      </w:r>
      <w:r w:rsidR="002E3DB8">
        <w:rPr>
          <w:rFonts w:ascii="Times New Roman" w:hAnsi="Times New Roman" w:cs="Times New Roman"/>
          <w:sz w:val="24"/>
          <w:szCs w:val="24"/>
        </w:rPr>
        <w:t>III</w:t>
      </w:r>
      <w:r w:rsidRPr="004453D0">
        <w:rPr>
          <w:rFonts w:ascii="Times New Roman" w:hAnsi="Times New Roman" w:cs="Times New Roman"/>
          <w:sz w:val="24"/>
          <w:szCs w:val="24"/>
        </w:rPr>
        <w:t>, propranolol</w:t>
      </w:r>
      <w:r w:rsidR="00DE6726" w:rsidRPr="004453D0">
        <w:rPr>
          <w:rFonts w:ascii="Times New Roman" w:hAnsi="Times New Roman" w:cs="Times New Roman"/>
          <w:sz w:val="24"/>
          <w:szCs w:val="24"/>
        </w:rPr>
        <w:t xml:space="preserve">, </w:t>
      </w:r>
      <w:proofErr w:type="spellStart"/>
      <w:r w:rsidR="00DE6726" w:rsidRPr="004453D0">
        <w:rPr>
          <w:rFonts w:ascii="Times New Roman" w:hAnsi="Times New Roman" w:cs="Times New Roman"/>
          <w:sz w:val="24"/>
          <w:szCs w:val="24"/>
        </w:rPr>
        <w:t>sotalol</w:t>
      </w:r>
      <w:proofErr w:type="spellEnd"/>
      <w:r w:rsidR="00DE6726" w:rsidRPr="004453D0">
        <w:rPr>
          <w:rFonts w:ascii="Times New Roman" w:hAnsi="Times New Roman" w:cs="Times New Roman"/>
          <w:sz w:val="24"/>
          <w:szCs w:val="24"/>
        </w:rPr>
        <w:t xml:space="preserve"> and</w:t>
      </w:r>
      <w:r w:rsidR="00834CD7" w:rsidRPr="004453D0">
        <w:rPr>
          <w:rFonts w:ascii="Times New Roman" w:hAnsi="Times New Roman" w:cs="Times New Roman"/>
          <w:sz w:val="24"/>
          <w:szCs w:val="24"/>
        </w:rPr>
        <w:t xml:space="preserve"> timolol</w:t>
      </w:r>
      <w:r w:rsidR="00DE6726" w:rsidRPr="004453D0">
        <w:rPr>
          <w:rFonts w:ascii="Times New Roman" w:hAnsi="Times New Roman" w:cs="Times New Roman"/>
          <w:sz w:val="24"/>
          <w:szCs w:val="24"/>
        </w:rPr>
        <w:t xml:space="preserve"> have</w:t>
      </w:r>
      <w:r w:rsidRPr="004453D0">
        <w:rPr>
          <w:rFonts w:ascii="Times New Roman" w:hAnsi="Times New Roman" w:cs="Times New Roman"/>
          <w:sz w:val="24"/>
          <w:szCs w:val="24"/>
        </w:rPr>
        <w:t xml:space="preserve"> among the highest electrophilicity in</w:t>
      </w:r>
      <w:r w:rsidR="00DE6726" w:rsidRPr="004453D0">
        <w:rPr>
          <w:rFonts w:ascii="Times New Roman" w:hAnsi="Times New Roman" w:cs="Times New Roman"/>
          <w:sz w:val="24"/>
          <w:szCs w:val="24"/>
        </w:rPr>
        <w:t>dex of the studied beta-blocker molecules</w:t>
      </w:r>
      <w:r w:rsidRPr="004453D0">
        <w:rPr>
          <w:rFonts w:ascii="Times New Roman" w:hAnsi="Times New Roman" w:cs="Times New Roman"/>
          <w:sz w:val="24"/>
          <w:szCs w:val="24"/>
        </w:rPr>
        <w:t xml:space="preserve">. </w:t>
      </w:r>
    </w:p>
    <w:p w14:paraId="55279A4E" w14:textId="2B7C5D55" w:rsidR="0042229D" w:rsidRPr="004453D0" w:rsidRDefault="0042229D" w:rsidP="00D353D1">
      <w:pPr>
        <w:spacing w:line="360" w:lineRule="auto"/>
        <w:jc w:val="center"/>
        <w:rPr>
          <w:rFonts w:ascii="Times New Roman" w:hAnsi="Times New Roman" w:cs="Times New Roman"/>
          <w:sz w:val="24"/>
          <w:szCs w:val="24"/>
        </w:rPr>
      </w:pPr>
      <w:r w:rsidRPr="004453D0">
        <w:rPr>
          <w:rFonts w:ascii="Times New Roman" w:hAnsi="Times New Roman" w:cs="Times New Roman"/>
          <w:sz w:val="24"/>
          <w:szCs w:val="24"/>
        </w:rPr>
        <w:lastRenderedPageBreak/>
        <w:t xml:space="preserve">Table </w:t>
      </w:r>
      <w:r w:rsidR="002E3DB8">
        <w:rPr>
          <w:rFonts w:ascii="Times New Roman" w:hAnsi="Times New Roman" w:cs="Times New Roman"/>
          <w:sz w:val="24"/>
          <w:szCs w:val="24"/>
        </w:rPr>
        <w:t xml:space="preserve">IV </w:t>
      </w:r>
      <w:proofErr w:type="spellStart"/>
      <w:r w:rsidR="002E3DB8">
        <w:rPr>
          <w:rFonts w:ascii="Times New Roman" w:hAnsi="Times New Roman" w:cs="Times New Roman"/>
          <w:sz w:val="24"/>
          <w:szCs w:val="24"/>
        </w:rPr>
        <w:t>Electronegativities</w:t>
      </w:r>
      <w:proofErr w:type="spellEnd"/>
    </w:p>
    <w:tbl>
      <w:tblPr>
        <w:tblW w:w="7240" w:type="dxa"/>
        <w:jc w:val="center"/>
        <w:tblInd w:w="93" w:type="dxa"/>
        <w:tblLook w:val="04A0" w:firstRow="1" w:lastRow="0" w:firstColumn="1" w:lastColumn="0" w:noHBand="0" w:noVBand="1"/>
      </w:tblPr>
      <w:tblGrid>
        <w:gridCol w:w="1403"/>
        <w:gridCol w:w="1960"/>
        <w:gridCol w:w="1960"/>
        <w:gridCol w:w="1960"/>
      </w:tblGrid>
      <w:tr w:rsidR="00D353D1" w:rsidRPr="00D353D1" w14:paraId="5CE00CD7" w14:textId="77777777" w:rsidTr="00D353D1">
        <w:trPr>
          <w:trHeight w:val="315"/>
          <w:jc w:val="center"/>
        </w:trPr>
        <w:tc>
          <w:tcPr>
            <w:tcW w:w="1360" w:type="dxa"/>
            <w:vMerge w:val="restart"/>
            <w:tcBorders>
              <w:top w:val="nil"/>
              <w:left w:val="nil"/>
              <w:bottom w:val="single" w:sz="8" w:space="0" w:color="7F7F7F"/>
              <w:right w:val="nil"/>
            </w:tcBorders>
            <w:shd w:val="clear" w:color="000000" w:fill="FFFFFF"/>
            <w:noWrap/>
            <w:vAlign w:val="center"/>
            <w:hideMark/>
          </w:tcPr>
          <w:p w14:paraId="30123533" w14:textId="77777777" w:rsidR="00D353D1" w:rsidRPr="00D353D1" w:rsidRDefault="00D353D1" w:rsidP="00D353D1">
            <w:pPr>
              <w:spacing w:after="0" w:line="240" w:lineRule="auto"/>
              <w:jc w:val="right"/>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Molecule</w:t>
            </w:r>
          </w:p>
        </w:tc>
        <w:tc>
          <w:tcPr>
            <w:tcW w:w="1960" w:type="dxa"/>
            <w:tcBorders>
              <w:top w:val="nil"/>
              <w:left w:val="nil"/>
              <w:bottom w:val="nil"/>
              <w:right w:val="nil"/>
            </w:tcBorders>
            <w:shd w:val="clear" w:color="000000" w:fill="FFFFFF"/>
            <w:noWrap/>
            <w:vAlign w:val="center"/>
            <w:hideMark/>
          </w:tcPr>
          <w:p w14:paraId="458FAF42" w14:textId="77777777" w:rsidR="00D353D1" w:rsidRPr="00D353D1" w:rsidRDefault="00D353D1" w:rsidP="00D353D1">
            <w:pPr>
              <w:spacing w:after="0" w:line="240" w:lineRule="auto"/>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val="en-US" w:eastAsia="en-GB"/>
              </w:rPr>
              <w:t>AM1_</w:t>
            </w:r>
          </w:p>
        </w:tc>
        <w:tc>
          <w:tcPr>
            <w:tcW w:w="1960" w:type="dxa"/>
            <w:tcBorders>
              <w:top w:val="nil"/>
              <w:left w:val="nil"/>
              <w:bottom w:val="nil"/>
              <w:right w:val="nil"/>
            </w:tcBorders>
            <w:shd w:val="clear" w:color="000000" w:fill="FFFFFF"/>
            <w:noWrap/>
            <w:vAlign w:val="center"/>
            <w:hideMark/>
          </w:tcPr>
          <w:p w14:paraId="344346A0" w14:textId="77777777" w:rsidR="00D353D1" w:rsidRPr="00D353D1" w:rsidRDefault="00D353D1" w:rsidP="00D353D1">
            <w:pPr>
              <w:spacing w:after="0" w:line="240" w:lineRule="auto"/>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MNDO_</w:t>
            </w:r>
          </w:p>
        </w:tc>
        <w:tc>
          <w:tcPr>
            <w:tcW w:w="1960" w:type="dxa"/>
            <w:tcBorders>
              <w:top w:val="nil"/>
              <w:left w:val="nil"/>
              <w:bottom w:val="nil"/>
              <w:right w:val="nil"/>
            </w:tcBorders>
            <w:shd w:val="clear" w:color="000000" w:fill="FFFFFF"/>
            <w:noWrap/>
            <w:vAlign w:val="center"/>
            <w:hideMark/>
          </w:tcPr>
          <w:p w14:paraId="13F94530" w14:textId="77777777" w:rsidR="00D353D1" w:rsidRPr="00D353D1" w:rsidRDefault="00D353D1" w:rsidP="00D353D1">
            <w:pPr>
              <w:spacing w:after="0" w:line="240" w:lineRule="auto"/>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PM3_</w:t>
            </w:r>
          </w:p>
        </w:tc>
      </w:tr>
      <w:tr w:rsidR="00D353D1" w:rsidRPr="00D353D1" w14:paraId="6A927002" w14:textId="77777777" w:rsidTr="00D353D1">
        <w:trPr>
          <w:trHeight w:val="330"/>
          <w:jc w:val="center"/>
        </w:trPr>
        <w:tc>
          <w:tcPr>
            <w:tcW w:w="1360" w:type="dxa"/>
            <w:vMerge/>
            <w:tcBorders>
              <w:top w:val="nil"/>
              <w:left w:val="nil"/>
              <w:bottom w:val="single" w:sz="8" w:space="0" w:color="7F7F7F"/>
              <w:right w:val="nil"/>
            </w:tcBorders>
            <w:vAlign w:val="center"/>
            <w:hideMark/>
          </w:tcPr>
          <w:p w14:paraId="1A597C1C" w14:textId="77777777" w:rsidR="00D353D1" w:rsidRPr="00D353D1" w:rsidRDefault="00D353D1" w:rsidP="00D353D1">
            <w:pPr>
              <w:spacing w:after="0" w:line="240" w:lineRule="auto"/>
              <w:rPr>
                <w:rFonts w:ascii="Times New Roman" w:eastAsia="Times New Roman" w:hAnsi="Times New Roman" w:cs="Times New Roman"/>
                <w:i/>
                <w:iCs/>
                <w:color w:val="000000"/>
                <w:sz w:val="24"/>
                <w:szCs w:val="24"/>
                <w:lang w:eastAsia="en-GB"/>
              </w:rPr>
            </w:pPr>
          </w:p>
        </w:tc>
        <w:tc>
          <w:tcPr>
            <w:tcW w:w="1960" w:type="dxa"/>
            <w:tcBorders>
              <w:top w:val="nil"/>
              <w:left w:val="nil"/>
              <w:bottom w:val="single" w:sz="8" w:space="0" w:color="7F7F7F"/>
              <w:right w:val="nil"/>
            </w:tcBorders>
            <w:shd w:val="clear" w:color="000000" w:fill="FFFFFF"/>
            <w:noWrap/>
            <w:vAlign w:val="center"/>
            <w:hideMark/>
          </w:tcPr>
          <w:p w14:paraId="75FAF624" w14:textId="77777777" w:rsidR="00D353D1" w:rsidRPr="00D353D1" w:rsidRDefault="00D353D1" w:rsidP="00D353D1">
            <w:pPr>
              <w:spacing w:after="0" w:line="240" w:lineRule="auto"/>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val="en-US" w:eastAsia="en-GB"/>
              </w:rPr>
              <w:t xml:space="preserve">Electronegativity </w:t>
            </w:r>
          </w:p>
        </w:tc>
        <w:tc>
          <w:tcPr>
            <w:tcW w:w="1960" w:type="dxa"/>
            <w:tcBorders>
              <w:top w:val="nil"/>
              <w:left w:val="nil"/>
              <w:bottom w:val="single" w:sz="8" w:space="0" w:color="7F7F7F"/>
              <w:right w:val="nil"/>
            </w:tcBorders>
            <w:shd w:val="clear" w:color="000000" w:fill="FFFFFF"/>
            <w:noWrap/>
            <w:vAlign w:val="center"/>
            <w:hideMark/>
          </w:tcPr>
          <w:p w14:paraId="37C1B738" w14:textId="77777777" w:rsidR="00D353D1" w:rsidRPr="00D353D1" w:rsidRDefault="00D353D1" w:rsidP="00D353D1">
            <w:pPr>
              <w:spacing w:after="0" w:line="240" w:lineRule="auto"/>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 xml:space="preserve">Electronegativity </w:t>
            </w:r>
          </w:p>
        </w:tc>
        <w:tc>
          <w:tcPr>
            <w:tcW w:w="1960" w:type="dxa"/>
            <w:tcBorders>
              <w:top w:val="nil"/>
              <w:left w:val="nil"/>
              <w:bottom w:val="single" w:sz="8" w:space="0" w:color="7F7F7F"/>
              <w:right w:val="nil"/>
            </w:tcBorders>
            <w:shd w:val="clear" w:color="000000" w:fill="FFFFFF"/>
            <w:noWrap/>
            <w:vAlign w:val="center"/>
            <w:hideMark/>
          </w:tcPr>
          <w:p w14:paraId="1D9EA7A7" w14:textId="77777777" w:rsidR="00D353D1" w:rsidRPr="00D353D1" w:rsidRDefault="00D353D1" w:rsidP="00D353D1">
            <w:pPr>
              <w:spacing w:after="0" w:line="240" w:lineRule="auto"/>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 xml:space="preserve">Electronegativity </w:t>
            </w:r>
          </w:p>
        </w:tc>
      </w:tr>
      <w:tr w:rsidR="00D353D1" w:rsidRPr="00D353D1" w14:paraId="2F3CA9B2" w14:textId="77777777" w:rsidTr="00D353D1">
        <w:trPr>
          <w:trHeight w:val="315"/>
          <w:jc w:val="center"/>
        </w:trPr>
        <w:tc>
          <w:tcPr>
            <w:tcW w:w="1360" w:type="dxa"/>
            <w:tcBorders>
              <w:top w:val="nil"/>
              <w:left w:val="nil"/>
              <w:bottom w:val="nil"/>
              <w:right w:val="single" w:sz="8" w:space="0" w:color="7F7F7F"/>
            </w:tcBorders>
            <w:shd w:val="clear" w:color="000000" w:fill="FFFFFF"/>
            <w:noWrap/>
            <w:vAlign w:val="center"/>
            <w:hideMark/>
          </w:tcPr>
          <w:p w14:paraId="0EDFDB5D" w14:textId="77777777" w:rsidR="00D353D1" w:rsidRPr="00D353D1" w:rsidRDefault="00D353D1" w:rsidP="00D353D1">
            <w:pPr>
              <w:spacing w:after="0" w:line="240" w:lineRule="auto"/>
              <w:jc w:val="right"/>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Acebutolol</w:t>
            </w:r>
          </w:p>
        </w:tc>
        <w:tc>
          <w:tcPr>
            <w:tcW w:w="1960" w:type="dxa"/>
            <w:tcBorders>
              <w:top w:val="nil"/>
              <w:left w:val="nil"/>
              <w:bottom w:val="nil"/>
              <w:right w:val="nil"/>
            </w:tcBorders>
            <w:shd w:val="clear" w:color="000000" w:fill="F2F2F2"/>
            <w:noWrap/>
            <w:vAlign w:val="center"/>
            <w:hideMark/>
          </w:tcPr>
          <w:p w14:paraId="3CEF4212"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4.526</w:t>
            </w:r>
          </w:p>
        </w:tc>
        <w:tc>
          <w:tcPr>
            <w:tcW w:w="1960" w:type="dxa"/>
            <w:tcBorders>
              <w:top w:val="nil"/>
              <w:left w:val="nil"/>
              <w:bottom w:val="nil"/>
              <w:right w:val="nil"/>
            </w:tcBorders>
            <w:shd w:val="clear" w:color="000000" w:fill="F2F2F2"/>
            <w:noWrap/>
            <w:vAlign w:val="center"/>
            <w:hideMark/>
          </w:tcPr>
          <w:p w14:paraId="41C68AB9"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4.624</w:t>
            </w:r>
          </w:p>
        </w:tc>
        <w:tc>
          <w:tcPr>
            <w:tcW w:w="1960" w:type="dxa"/>
            <w:tcBorders>
              <w:top w:val="nil"/>
              <w:left w:val="nil"/>
              <w:bottom w:val="nil"/>
              <w:right w:val="nil"/>
            </w:tcBorders>
            <w:shd w:val="clear" w:color="000000" w:fill="F2F2F2"/>
            <w:noWrap/>
            <w:vAlign w:val="center"/>
            <w:hideMark/>
          </w:tcPr>
          <w:p w14:paraId="78C4C168"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4.638</w:t>
            </w:r>
          </w:p>
        </w:tc>
      </w:tr>
      <w:tr w:rsidR="00D353D1" w:rsidRPr="00D353D1" w14:paraId="445F2746" w14:textId="77777777" w:rsidTr="00D353D1">
        <w:trPr>
          <w:trHeight w:val="315"/>
          <w:jc w:val="center"/>
        </w:trPr>
        <w:tc>
          <w:tcPr>
            <w:tcW w:w="1360" w:type="dxa"/>
            <w:tcBorders>
              <w:top w:val="nil"/>
              <w:left w:val="nil"/>
              <w:bottom w:val="nil"/>
              <w:right w:val="single" w:sz="8" w:space="0" w:color="7F7F7F"/>
            </w:tcBorders>
            <w:shd w:val="clear" w:color="000000" w:fill="FFFFFF"/>
            <w:noWrap/>
            <w:vAlign w:val="center"/>
            <w:hideMark/>
          </w:tcPr>
          <w:p w14:paraId="4546CF54" w14:textId="77777777" w:rsidR="00D353D1" w:rsidRPr="00D353D1" w:rsidRDefault="00D353D1" w:rsidP="00D353D1">
            <w:pPr>
              <w:spacing w:after="0" w:line="240" w:lineRule="auto"/>
              <w:jc w:val="right"/>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 xml:space="preserve">Alprenolol </w:t>
            </w:r>
          </w:p>
        </w:tc>
        <w:tc>
          <w:tcPr>
            <w:tcW w:w="1960" w:type="dxa"/>
            <w:tcBorders>
              <w:top w:val="nil"/>
              <w:left w:val="nil"/>
              <w:bottom w:val="nil"/>
              <w:right w:val="nil"/>
            </w:tcBorders>
            <w:shd w:val="clear" w:color="auto" w:fill="auto"/>
            <w:noWrap/>
            <w:vAlign w:val="center"/>
            <w:hideMark/>
          </w:tcPr>
          <w:p w14:paraId="488CB629"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4.292</w:t>
            </w:r>
          </w:p>
        </w:tc>
        <w:tc>
          <w:tcPr>
            <w:tcW w:w="1960" w:type="dxa"/>
            <w:tcBorders>
              <w:top w:val="nil"/>
              <w:left w:val="nil"/>
              <w:bottom w:val="nil"/>
              <w:right w:val="nil"/>
            </w:tcBorders>
            <w:shd w:val="clear" w:color="auto" w:fill="auto"/>
            <w:noWrap/>
            <w:vAlign w:val="center"/>
            <w:hideMark/>
          </w:tcPr>
          <w:p w14:paraId="59352B45"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4.313</w:t>
            </w:r>
          </w:p>
        </w:tc>
        <w:tc>
          <w:tcPr>
            <w:tcW w:w="1960" w:type="dxa"/>
            <w:tcBorders>
              <w:top w:val="nil"/>
              <w:left w:val="nil"/>
              <w:bottom w:val="nil"/>
              <w:right w:val="nil"/>
            </w:tcBorders>
            <w:shd w:val="clear" w:color="auto" w:fill="auto"/>
            <w:noWrap/>
            <w:vAlign w:val="center"/>
            <w:hideMark/>
          </w:tcPr>
          <w:p w14:paraId="67C9D0E1"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4.433</w:t>
            </w:r>
          </w:p>
        </w:tc>
      </w:tr>
      <w:tr w:rsidR="00D353D1" w:rsidRPr="00D353D1" w14:paraId="6B0A97E8" w14:textId="77777777" w:rsidTr="00D353D1">
        <w:trPr>
          <w:trHeight w:val="315"/>
          <w:jc w:val="center"/>
        </w:trPr>
        <w:tc>
          <w:tcPr>
            <w:tcW w:w="1360" w:type="dxa"/>
            <w:tcBorders>
              <w:top w:val="nil"/>
              <w:left w:val="nil"/>
              <w:bottom w:val="nil"/>
              <w:right w:val="single" w:sz="8" w:space="0" w:color="7F7F7F"/>
            </w:tcBorders>
            <w:shd w:val="clear" w:color="000000" w:fill="FFFFFF"/>
            <w:noWrap/>
            <w:vAlign w:val="center"/>
            <w:hideMark/>
          </w:tcPr>
          <w:p w14:paraId="1172729D" w14:textId="77777777" w:rsidR="00D353D1" w:rsidRPr="00D353D1" w:rsidRDefault="00D353D1" w:rsidP="00D353D1">
            <w:pPr>
              <w:spacing w:after="0" w:line="240" w:lineRule="auto"/>
              <w:jc w:val="right"/>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 xml:space="preserve">Atenolol </w:t>
            </w:r>
          </w:p>
        </w:tc>
        <w:tc>
          <w:tcPr>
            <w:tcW w:w="1960" w:type="dxa"/>
            <w:tcBorders>
              <w:top w:val="nil"/>
              <w:left w:val="nil"/>
              <w:bottom w:val="nil"/>
              <w:right w:val="nil"/>
            </w:tcBorders>
            <w:shd w:val="clear" w:color="000000" w:fill="F2F2F2"/>
            <w:noWrap/>
            <w:vAlign w:val="center"/>
            <w:hideMark/>
          </w:tcPr>
          <w:p w14:paraId="6EA39DC4"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4.598</w:t>
            </w:r>
          </w:p>
        </w:tc>
        <w:tc>
          <w:tcPr>
            <w:tcW w:w="1960" w:type="dxa"/>
            <w:tcBorders>
              <w:top w:val="nil"/>
              <w:left w:val="nil"/>
              <w:bottom w:val="nil"/>
              <w:right w:val="nil"/>
            </w:tcBorders>
            <w:shd w:val="clear" w:color="000000" w:fill="F2F2F2"/>
            <w:noWrap/>
            <w:vAlign w:val="center"/>
            <w:hideMark/>
          </w:tcPr>
          <w:p w14:paraId="15E852E7"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4.634</w:t>
            </w:r>
          </w:p>
        </w:tc>
        <w:tc>
          <w:tcPr>
            <w:tcW w:w="1960" w:type="dxa"/>
            <w:tcBorders>
              <w:top w:val="nil"/>
              <w:left w:val="nil"/>
              <w:bottom w:val="nil"/>
              <w:right w:val="nil"/>
            </w:tcBorders>
            <w:shd w:val="clear" w:color="000000" w:fill="F2F2F2"/>
            <w:noWrap/>
            <w:vAlign w:val="center"/>
            <w:hideMark/>
          </w:tcPr>
          <w:p w14:paraId="0CC13493"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4.631</w:t>
            </w:r>
          </w:p>
        </w:tc>
      </w:tr>
      <w:tr w:rsidR="00D353D1" w:rsidRPr="00D353D1" w14:paraId="16F24936" w14:textId="77777777" w:rsidTr="00D353D1">
        <w:trPr>
          <w:trHeight w:val="315"/>
          <w:jc w:val="center"/>
        </w:trPr>
        <w:tc>
          <w:tcPr>
            <w:tcW w:w="1360" w:type="dxa"/>
            <w:tcBorders>
              <w:top w:val="nil"/>
              <w:left w:val="nil"/>
              <w:bottom w:val="nil"/>
              <w:right w:val="single" w:sz="8" w:space="0" w:color="7F7F7F"/>
            </w:tcBorders>
            <w:shd w:val="clear" w:color="000000" w:fill="FFFFFF"/>
            <w:noWrap/>
            <w:vAlign w:val="center"/>
            <w:hideMark/>
          </w:tcPr>
          <w:p w14:paraId="10729B71" w14:textId="77777777" w:rsidR="00D353D1" w:rsidRPr="00D353D1" w:rsidRDefault="00D353D1" w:rsidP="00D353D1">
            <w:pPr>
              <w:spacing w:after="0" w:line="240" w:lineRule="auto"/>
              <w:jc w:val="right"/>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Betaxolol</w:t>
            </w:r>
          </w:p>
        </w:tc>
        <w:tc>
          <w:tcPr>
            <w:tcW w:w="1960" w:type="dxa"/>
            <w:tcBorders>
              <w:top w:val="nil"/>
              <w:left w:val="nil"/>
              <w:bottom w:val="nil"/>
              <w:right w:val="nil"/>
            </w:tcBorders>
            <w:shd w:val="clear" w:color="auto" w:fill="auto"/>
            <w:noWrap/>
            <w:vAlign w:val="center"/>
            <w:hideMark/>
          </w:tcPr>
          <w:p w14:paraId="17C1F0C8"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4.150</w:t>
            </w:r>
          </w:p>
        </w:tc>
        <w:tc>
          <w:tcPr>
            <w:tcW w:w="1960" w:type="dxa"/>
            <w:tcBorders>
              <w:top w:val="nil"/>
              <w:left w:val="nil"/>
              <w:bottom w:val="nil"/>
              <w:right w:val="nil"/>
            </w:tcBorders>
            <w:shd w:val="clear" w:color="auto" w:fill="auto"/>
            <w:noWrap/>
            <w:vAlign w:val="center"/>
            <w:hideMark/>
          </w:tcPr>
          <w:p w14:paraId="063EDB03"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4.239</w:t>
            </w:r>
          </w:p>
        </w:tc>
        <w:tc>
          <w:tcPr>
            <w:tcW w:w="1960" w:type="dxa"/>
            <w:tcBorders>
              <w:top w:val="nil"/>
              <w:left w:val="nil"/>
              <w:bottom w:val="nil"/>
              <w:right w:val="nil"/>
            </w:tcBorders>
            <w:shd w:val="clear" w:color="auto" w:fill="auto"/>
            <w:noWrap/>
            <w:vAlign w:val="center"/>
            <w:hideMark/>
          </w:tcPr>
          <w:p w14:paraId="3464B7F7"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4.278</w:t>
            </w:r>
          </w:p>
        </w:tc>
      </w:tr>
      <w:tr w:rsidR="00D353D1" w:rsidRPr="00D353D1" w14:paraId="601B9859" w14:textId="77777777" w:rsidTr="00D353D1">
        <w:trPr>
          <w:trHeight w:val="315"/>
          <w:jc w:val="center"/>
        </w:trPr>
        <w:tc>
          <w:tcPr>
            <w:tcW w:w="1360" w:type="dxa"/>
            <w:tcBorders>
              <w:top w:val="nil"/>
              <w:left w:val="nil"/>
              <w:bottom w:val="nil"/>
              <w:right w:val="single" w:sz="8" w:space="0" w:color="7F7F7F"/>
            </w:tcBorders>
            <w:shd w:val="clear" w:color="000000" w:fill="FFFFFF"/>
            <w:noWrap/>
            <w:vAlign w:val="center"/>
            <w:hideMark/>
          </w:tcPr>
          <w:p w14:paraId="67EF6538" w14:textId="77777777" w:rsidR="00D353D1" w:rsidRPr="00D353D1" w:rsidRDefault="00D353D1" w:rsidP="00D353D1">
            <w:pPr>
              <w:spacing w:after="0" w:line="240" w:lineRule="auto"/>
              <w:jc w:val="right"/>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Bisoprolol</w:t>
            </w:r>
          </w:p>
        </w:tc>
        <w:tc>
          <w:tcPr>
            <w:tcW w:w="1960" w:type="dxa"/>
            <w:tcBorders>
              <w:top w:val="nil"/>
              <w:left w:val="nil"/>
              <w:bottom w:val="nil"/>
              <w:right w:val="nil"/>
            </w:tcBorders>
            <w:shd w:val="clear" w:color="000000" w:fill="F2F2F2"/>
            <w:noWrap/>
            <w:vAlign w:val="center"/>
            <w:hideMark/>
          </w:tcPr>
          <w:p w14:paraId="660B15EB"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4.357</w:t>
            </w:r>
          </w:p>
        </w:tc>
        <w:tc>
          <w:tcPr>
            <w:tcW w:w="1960" w:type="dxa"/>
            <w:tcBorders>
              <w:top w:val="nil"/>
              <w:left w:val="nil"/>
              <w:bottom w:val="nil"/>
              <w:right w:val="nil"/>
            </w:tcBorders>
            <w:shd w:val="clear" w:color="000000" w:fill="F2F2F2"/>
            <w:noWrap/>
            <w:vAlign w:val="center"/>
            <w:hideMark/>
          </w:tcPr>
          <w:p w14:paraId="5254CCE2"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4.379</w:t>
            </w:r>
          </w:p>
        </w:tc>
        <w:tc>
          <w:tcPr>
            <w:tcW w:w="1960" w:type="dxa"/>
            <w:tcBorders>
              <w:top w:val="nil"/>
              <w:left w:val="nil"/>
              <w:bottom w:val="nil"/>
              <w:right w:val="nil"/>
            </w:tcBorders>
            <w:shd w:val="clear" w:color="000000" w:fill="F2F2F2"/>
            <w:noWrap/>
            <w:vAlign w:val="center"/>
            <w:hideMark/>
          </w:tcPr>
          <w:p w14:paraId="1A44E540"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4.446</w:t>
            </w:r>
          </w:p>
        </w:tc>
      </w:tr>
      <w:tr w:rsidR="00D353D1" w:rsidRPr="00D353D1" w14:paraId="60ADEE75" w14:textId="77777777" w:rsidTr="00D353D1">
        <w:trPr>
          <w:trHeight w:val="315"/>
          <w:jc w:val="center"/>
        </w:trPr>
        <w:tc>
          <w:tcPr>
            <w:tcW w:w="1360" w:type="dxa"/>
            <w:tcBorders>
              <w:top w:val="nil"/>
              <w:left w:val="nil"/>
              <w:bottom w:val="nil"/>
              <w:right w:val="single" w:sz="8" w:space="0" w:color="7F7F7F"/>
            </w:tcBorders>
            <w:shd w:val="clear" w:color="000000" w:fill="FFFFFF"/>
            <w:noWrap/>
            <w:vAlign w:val="center"/>
            <w:hideMark/>
          </w:tcPr>
          <w:p w14:paraId="1DB06ED8" w14:textId="77777777" w:rsidR="00D353D1" w:rsidRPr="00D353D1" w:rsidRDefault="00D353D1" w:rsidP="00D353D1">
            <w:pPr>
              <w:spacing w:after="0" w:line="240" w:lineRule="auto"/>
              <w:jc w:val="right"/>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Carazolol</w:t>
            </w:r>
          </w:p>
        </w:tc>
        <w:tc>
          <w:tcPr>
            <w:tcW w:w="1960" w:type="dxa"/>
            <w:tcBorders>
              <w:top w:val="nil"/>
              <w:left w:val="nil"/>
              <w:bottom w:val="nil"/>
              <w:right w:val="nil"/>
            </w:tcBorders>
            <w:shd w:val="clear" w:color="auto" w:fill="auto"/>
            <w:noWrap/>
            <w:vAlign w:val="center"/>
            <w:hideMark/>
          </w:tcPr>
          <w:p w14:paraId="14990626"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4.346</w:t>
            </w:r>
          </w:p>
        </w:tc>
        <w:tc>
          <w:tcPr>
            <w:tcW w:w="1960" w:type="dxa"/>
            <w:tcBorders>
              <w:top w:val="nil"/>
              <w:left w:val="nil"/>
              <w:bottom w:val="nil"/>
              <w:right w:val="nil"/>
            </w:tcBorders>
            <w:shd w:val="clear" w:color="auto" w:fill="auto"/>
            <w:noWrap/>
            <w:vAlign w:val="center"/>
            <w:hideMark/>
          </w:tcPr>
          <w:p w14:paraId="4D8DA3B0"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4.453</w:t>
            </w:r>
          </w:p>
        </w:tc>
        <w:tc>
          <w:tcPr>
            <w:tcW w:w="1960" w:type="dxa"/>
            <w:tcBorders>
              <w:top w:val="nil"/>
              <w:left w:val="nil"/>
              <w:bottom w:val="nil"/>
              <w:right w:val="nil"/>
            </w:tcBorders>
            <w:shd w:val="clear" w:color="auto" w:fill="auto"/>
            <w:noWrap/>
            <w:vAlign w:val="center"/>
            <w:hideMark/>
          </w:tcPr>
          <w:p w14:paraId="4DCD8681"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4.429</w:t>
            </w:r>
          </w:p>
        </w:tc>
      </w:tr>
      <w:tr w:rsidR="00D353D1" w:rsidRPr="00D353D1" w14:paraId="49696879" w14:textId="77777777" w:rsidTr="00D353D1">
        <w:trPr>
          <w:trHeight w:val="315"/>
          <w:jc w:val="center"/>
        </w:trPr>
        <w:tc>
          <w:tcPr>
            <w:tcW w:w="1360" w:type="dxa"/>
            <w:tcBorders>
              <w:top w:val="nil"/>
              <w:left w:val="nil"/>
              <w:bottom w:val="nil"/>
              <w:right w:val="single" w:sz="8" w:space="0" w:color="7F7F7F"/>
            </w:tcBorders>
            <w:shd w:val="clear" w:color="000000" w:fill="FFFFFF"/>
            <w:noWrap/>
            <w:vAlign w:val="center"/>
            <w:hideMark/>
          </w:tcPr>
          <w:p w14:paraId="0BA1F86A" w14:textId="77777777" w:rsidR="00D353D1" w:rsidRPr="00D353D1" w:rsidRDefault="00D353D1" w:rsidP="00D353D1">
            <w:pPr>
              <w:spacing w:after="0" w:line="240" w:lineRule="auto"/>
              <w:jc w:val="right"/>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Carvedilol</w:t>
            </w:r>
          </w:p>
        </w:tc>
        <w:tc>
          <w:tcPr>
            <w:tcW w:w="1960" w:type="dxa"/>
            <w:tcBorders>
              <w:top w:val="nil"/>
              <w:left w:val="nil"/>
              <w:bottom w:val="nil"/>
              <w:right w:val="nil"/>
            </w:tcBorders>
            <w:shd w:val="clear" w:color="000000" w:fill="F2F2F2"/>
            <w:noWrap/>
            <w:vAlign w:val="center"/>
            <w:hideMark/>
          </w:tcPr>
          <w:p w14:paraId="5FC3C24A"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4.353</w:t>
            </w:r>
          </w:p>
        </w:tc>
        <w:tc>
          <w:tcPr>
            <w:tcW w:w="1960" w:type="dxa"/>
            <w:tcBorders>
              <w:top w:val="nil"/>
              <w:left w:val="nil"/>
              <w:bottom w:val="nil"/>
              <w:right w:val="nil"/>
            </w:tcBorders>
            <w:shd w:val="clear" w:color="000000" w:fill="F2F2F2"/>
            <w:noWrap/>
            <w:vAlign w:val="center"/>
            <w:hideMark/>
          </w:tcPr>
          <w:p w14:paraId="74016B2B"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4.341</w:t>
            </w:r>
          </w:p>
        </w:tc>
        <w:tc>
          <w:tcPr>
            <w:tcW w:w="1960" w:type="dxa"/>
            <w:tcBorders>
              <w:top w:val="nil"/>
              <w:left w:val="nil"/>
              <w:bottom w:val="nil"/>
              <w:right w:val="nil"/>
            </w:tcBorders>
            <w:shd w:val="clear" w:color="000000" w:fill="F2F2F2"/>
            <w:noWrap/>
            <w:vAlign w:val="center"/>
            <w:hideMark/>
          </w:tcPr>
          <w:p w14:paraId="75794C1A"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4.485</w:t>
            </w:r>
          </w:p>
        </w:tc>
      </w:tr>
      <w:tr w:rsidR="00D353D1" w:rsidRPr="00D353D1" w14:paraId="147BEA7E" w14:textId="77777777" w:rsidTr="00D353D1">
        <w:trPr>
          <w:trHeight w:val="315"/>
          <w:jc w:val="center"/>
        </w:trPr>
        <w:tc>
          <w:tcPr>
            <w:tcW w:w="1360" w:type="dxa"/>
            <w:tcBorders>
              <w:top w:val="nil"/>
              <w:left w:val="nil"/>
              <w:bottom w:val="nil"/>
              <w:right w:val="single" w:sz="8" w:space="0" w:color="7F7F7F"/>
            </w:tcBorders>
            <w:shd w:val="clear" w:color="000000" w:fill="FFFFFF"/>
            <w:noWrap/>
            <w:vAlign w:val="center"/>
            <w:hideMark/>
          </w:tcPr>
          <w:p w14:paraId="6BD9BA81" w14:textId="77777777" w:rsidR="00D353D1" w:rsidRPr="00D353D1" w:rsidRDefault="00D353D1" w:rsidP="00D353D1">
            <w:pPr>
              <w:spacing w:after="0" w:line="240" w:lineRule="auto"/>
              <w:jc w:val="right"/>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Esmolol</w:t>
            </w:r>
          </w:p>
        </w:tc>
        <w:tc>
          <w:tcPr>
            <w:tcW w:w="1960" w:type="dxa"/>
            <w:tcBorders>
              <w:top w:val="nil"/>
              <w:left w:val="nil"/>
              <w:bottom w:val="nil"/>
              <w:right w:val="nil"/>
            </w:tcBorders>
            <w:shd w:val="clear" w:color="auto" w:fill="auto"/>
            <w:noWrap/>
            <w:vAlign w:val="center"/>
            <w:hideMark/>
          </w:tcPr>
          <w:p w14:paraId="1AD4CAD2"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4.401</w:t>
            </w:r>
          </w:p>
        </w:tc>
        <w:tc>
          <w:tcPr>
            <w:tcW w:w="1960" w:type="dxa"/>
            <w:tcBorders>
              <w:top w:val="nil"/>
              <w:left w:val="nil"/>
              <w:bottom w:val="nil"/>
              <w:right w:val="nil"/>
            </w:tcBorders>
            <w:shd w:val="clear" w:color="auto" w:fill="auto"/>
            <w:noWrap/>
            <w:vAlign w:val="center"/>
            <w:hideMark/>
          </w:tcPr>
          <w:p w14:paraId="7075999A"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4.585</w:t>
            </w:r>
          </w:p>
        </w:tc>
        <w:tc>
          <w:tcPr>
            <w:tcW w:w="1960" w:type="dxa"/>
            <w:tcBorders>
              <w:top w:val="nil"/>
              <w:left w:val="nil"/>
              <w:bottom w:val="nil"/>
              <w:right w:val="nil"/>
            </w:tcBorders>
            <w:shd w:val="clear" w:color="auto" w:fill="auto"/>
            <w:noWrap/>
            <w:vAlign w:val="center"/>
            <w:hideMark/>
          </w:tcPr>
          <w:p w14:paraId="6A929570"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4.525</w:t>
            </w:r>
          </w:p>
        </w:tc>
      </w:tr>
      <w:tr w:rsidR="00D353D1" w:rsidRPr="00D353D1" w14:paraId="62476E39" w14:textId="77777777" w:rsidTr="00D353D1">
        <w:trPr>
          <w:trHeight w:val="315"/>
          <w:jc w:val="center"/>
        </w:trPr>
        <w:tc>
          <w:tcPr>
            <w:tcW w:w="1360" w:type="dxa"/>
            <w:tcBorders>
              <w:top w:val="nil"/>
              <w:left w:val="nil"/>
              <w:bottom w:val="nil"/>
              <w:right w:val="single" w:sz="8" w:space="0" w:color="7F7F7F"/>
            </w:tcBorders>
            <w:shd w:val="clear" w:color="000000" w:fill="FFFFFF"/>
            <w:noWrap/>
            <w:vAlign w:val="center"/>
            <w:hideMark/>
          </w:tcPr>
          <w:p w14:paraId="70DFA076" w14:textId="77777777" w:rsidR="00D353D1" w:rsidRPr="00D353D1" w:rsidRDefault="00D353D1" w:rsidP="00D353D1">
            <w:pPr>
              <w:spacing w:after="0" w:line="240" w:lineRule="auto"/>
              <w:jc w:val="right"/>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Metoprolol</w:t>
            </w:r>
          </w:p>
        </w:tc>
        <w:tc>
          <w:tcPr>
            <w:tcW w:w="1960" w:type="dxa"/>
            <w:tcBorders>
              <w:top w:val="nil"/>
              <w:left w:val="nil"/>
              <w:bottom w:val="nil"/>
              <w:right w:val="nil"/>
            </w:tcBorders>
            <w:shd w:val="clear" w:color="000000" w:fill="F2F2F2"/>
            <w:noWrap/>
            <w:vAlign w:val="center"/>
            <w:hideMark/>
          </w:tcPr>
          <w:p w14:paraId="4E1BD404"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4.235</w:t>
            </w:r>
          </w:p>
        </w:tc>
        <w:tc>
          <w:tcPr>
            <w:tcW w:w="1960" w:type="dxa"/>
            <w:tcBorders>
              <w:top w:val="nil"/>
              <w:left w:val="nil"/>
              <w:bottom w:val="nil"/>
              <w:right w:val="nil"/>
            </w:tcBorders>
            <w:shd w:val="clear" w:color="000000" w:fill="F2F2F2"/>
            <w:noWrap/>
            <w:vAlign w:val="center"/>
            <w:hideMark/>
          </w:tcPr>
          <w:p w14:paraId="1CA16EC1"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4.298</w:t>
            </w:r>
          </w:p>
        </w:tc>
        <w:tc>
          <w:tcPr>
            <w:tcW w:w="1960" w:type="dxa"/>
            <w:tcBorders>
              <w:top w:val="nil"/>
              <w:left w:val="nil"/>
              <w:bottom w:val="nil"/>
              <w:right w:val="nil"/>
            </w:tcBorders>
            <w:shd w:val="clear" w:color="000000" w:fill="F2F2F2"/>
            <w:noWrap/>
            <w:vAlign w:val="center"/>
            <w:hideMark/>
          </w:tcPr>
          <w:p w14:paraId="782298A8"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4.293</w:t>
            </w:r>
          </w:p>
        </w:tc>
      </w:tr>
      <w:tr w:rsidR="00D353D1" w:rsidRPr="00D353D1" w14:paraId="4924F1B1" w14:textId="77777777" w:rsidTr="00D353D1">
        <w:trPr>
          <w:trHeight w:val="315"/>
          <w:jc w:val="center"/>
        </w:trPr>
        <w:tc>
          <w:tcPr>
            <w:tcW w:w="1360" w:type="dxa"/>
            <w:tcBorders>
              <w:top w:val="nil"/>
              <w:left w:val="nil"/>
              <w:bottom w:val="nil"/>
              <w:right w:val="single" w:sz="8" w:space="0" w:color="7F7F7F"/>
            </w:tcBorders>
            <w:shd w:val="clear" w:color="000000" w:fill="FFFFFF"/>
            <w:noWrap/>
            <w:vAlign w:val="center"/>
            <w:hideMark/>
          </w:tcPr>
          <w:p w14:paraId="695C7106" w14:textId="77777777" w:rsidR="00D353D1" w:rsidRPr="00D353D1" w:rsidRDefault="00D353D1" w:rsidP="00D353D1">
            <w:pPr>
              <w:spacing w:after="0" w:line="240" w:lineRule="auto"/>
              <w:jc w:val="right"/>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Oxprenolol</w:t>
            </w:r>
          </w:p>
        </w:tc>
        <w:tc>
          <w:tcPr>
            <w:tcW w:w="1960" w:type="dxa"/>
            <w:tcBorders>
              <w:top w:val="nil"/>
              <w:left w:val="nil"/>
              <w:bottom w:val="nil"/>
              <w:right w:val="nil"/>
            </w:tcBorders>
            <w:shd w:val="clear" w:color="auto" w:fill="auto"/>
            <w:noWrap/>
            <w:vAlign w:val="center"/>
            <w:hideMark/>
          </w:tcPr>
          <w:p w14:paraId="1A68D7BC"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4.447</w:t>
            </w:r>
          </w:p>
        </w:tc>
        <w:tc>
          <w:tcPr>
            <w:tcW w:w="1960" w:type="dxa"/>
            <w:tcBorders>
              <w:top w:val="nil"/>
              <w:left w:val="nil"/>
              <w:bottom w:val="nil"/>
              <w:right w:val="nil"/>
            </w:tcBorders>
            <w:shd w:val="clear" w:color="auto" w:fill="auto"/>
            <w:noWrap/>
            <w:vAlign w:val="center"/>
            <w:hideMark/>
          </w:tcPr>
          <w:p w14:paraId="432917FF"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4.500</w:t>
            </w:r>
          </w:p>
        </w:tc>
        <w:tc>
          <w:tcPr>
            <w:tcW w:w="1960" w:type="dxa"/>
            <w:tcBorders>
              <w:top w:val="nil"/>
              <w:left w:val="nil"/>
              <w:bottom w:val="nil"/>
              <w:right w:val="nil"/>
            </w:tcBorders>
            <w:shd w:val="clear" w:color="auto" w:fill="auto"/>
            <w:noWrap/>
            <w:vAlign w:val="center"/>
            <w:hideMark/>
          </w:tcPr>
          <w:p w14:paraId="1A8A5D2B"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4.574</w:t>
            </w:r>
          </w:p>
        </w:tc>
      </w:tr>
      <w:tr w:rsidR="00D353D1" w:rsidRPr="00D353D1" w14:paraId="749149A8" w14:textId="77777777" w:rsidTr="00D353D1">
        <w:trPr>
          <w:trHeight w:val="315"/>
          <w:jc w:val="center"/>
        </w:trPr>
        <w:tc>
          <w:tcPr>
            <w:tcW w:w="1360" w:type="dxa"/>
            <w:tcBorders>
              <w:top w:val="nil"/>
              <w:left w:val="nil"/>
              <w:bottom w:val="nil"/>
              <w:right w:val="single" w:sz="8" w:space="0" w:color="7F7F7F"/>
            </w:tcBorders>
            <w:shd w:val="clear" w:color="000000" w:fill="FFFFFF"/>
            <w:noWrap/>
            <w:vAlign w:val="center"/>
            <w:hideMark/>
          </w:tcPr>
          <w:p w14:paraId="2959008C" w14:textId="77777777" w:rsidR="00D353D1" w:rsidRPr="00D353D1" w:rsidRDefault="00D353D1" w:rsidP="00D353D1">
            <w:pPr>
              <w:spacing w:after="0" w:line="240" w:lineRule="auto"/>
              <w:jc w:val="right"/>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Pindolol</w:t>
            </w:r>
          </w:p>
        </w:tc>
        <w:tc>
          <w:tcPr>
            <w:tcW w:w="1960" w:type="dxa"/>
            <w:tcBorders>
              <w:top w:val="nil"/>
              <w:left w:val="nil"/>
              <w:bottom w:val="nil"/>
              <w:right w:val="nil"/>
            </w:tcBorders>
            <w:shd w:val="clear" w:color="000000" w:fill="F2F2F2"/>
            <w:noWrap/>
            <w:vAlign w:val="center"/>
            <w:hideMark/>
          </w:tcPr>
          <w:p w14:paraId="5676CE41"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4.194</w:t>
            </w:r>
          </w:p>
        </w:tc>
        <w:tc>
          <w:tcPr>
            <w:tcW w:w="1960" w:type="dxa"/>
            <w:tcBorders>
              <w:top w:val="nil"/>
              <w:left w:val="nil"/>
              <w:bottom w:val="nil"/>
              <w:right w:val="nil"/>
            </w:tcBorders>
            <w:shd w:val="clear" w:color="000000" w:fill="F2F2F2"/>
            <w:noWrap/>
            <w:vAlign w:val="center"/>
            <w:hideMark/>
          </w:tcPr>
          <w:p w14:paraId="26D373D3"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4.243</w:t>
            </w:r>
          </w:p>
        </w:tc>
        <w:tc>
          <w:tcPr>
            <w:tcW w:w="1960" w:type="dxa"/>
            <w:tcBorders>
              <w:top w:val="nil"/>
              <w:left w:val="nil"/>
              <w:bottom w:val="nil"/>
              <w:right w:val="nil"/>
            </w:tcBorders>
            <w:shd w:val="clear" w:color="000000" w:fill="F2F2F2"/>
            <w:noWrap/>
            <w:vAlign w:val="center"/>
            <w:hideMark/>
          </w:tcPr>
          <w:p w14:paraId="190F21D3"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4.348</w:t>
            </w:r>
          </w:p>
        </w:tc>
      </w:tr>
      <w:tr w:rsidR="00D353D1" w:rsidRPr="00D353D1" w14:paraId="058FAEAB" w14:textId="77777777" w:rsidTr="00D353D1">
        <w:trPr>
          <w:trHeight w:val="315"/>
          <w:jc w:val="center"/>
        </w:trPr>
        <w:tc>
          <w:tcPr>
            <w:tcW w:w="1360" w:type="dxa"/>
            <w:tcBorders>
              <w:top w:val="nil"/>
              <w:left w:val="nil"/>
              <w:bottom w:val="nil"/>
              <w:right w:val="single" w:sz="8" w:space="0" w:color="7F7F7F"/>
            </w:tcBorders>
            <w:shd w:val="clear" w:color="000000" w:fill="FFFFFF"/>
            <w:noWrap/>
            <w:vAlign w:val="center"/>
            <w:hideMark/>
          </w:tcPr>
          <w:p w14:paraId="04C3A01B" w14:textId="77777777" w:rsidR="00D353D1" w:rsidRPr="00D353D1" w:rsidRDefault="00D353D1" w:rsidP="00D353D1">
            <w:pPr>
              <w:spacing w:after="0" w:line="240" w:lineRule="auto"/>
              <w:jc w:val="right"/>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Propranolol</w:t>
            </w:r>
          </w:p>
        </w:tc>
        <w:tc>
          <w:tcPr>
            <w:tcW w:w="1960" w:type="dxa"/>
            <w:tcBorders>
              <w:top w:val="nil"/>
              <w:left w:val="nil"/>
              <w:bottom w:val="nil"/>
              <w:right w:val="nil"/>
            </w:tcBorders>
            <w:shd w:val="clear" w:color="auto" w:fill="auto"/>
            <w:noWrap/>
            <w:vAlign w:val="center"/>
            <w:hideMark/>
          </w:tcPr>
          <w:p w14:paraId="5FE1D8D7"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4.424</w:t>
            </w:r>
          </w:p>
        </w:tc>
        <w:tc>
          <w:tcPr>
            <w:tcW w:w="1960" w:type="dxa"/>
            <w:tcBorders>
              <w:top w:val="nil"/>
              <w:left w:val="nil"/>
              <w:bottom w:val="nil"/>
              <w:right w:val="nil"/>
            </w:tcBorders>
            <w:shd w:val="clear" w:color="auto" w:fill="auto"/>
            <w:noWrap/>
            <w:vAlign w:val="center"/>
            <w:hideMark/>
          </w:tcPr>
          <w:p w14:paraId="7648904F"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4.442</w:t>
            </w:r>
          </w:p>
        </w:tc>
        <w:tc>
          <w:tcPr>
            <w:tcW w:w="1960" w:type="dxa"/>
            <w:tcBorders>
              <w:top w:val="nil"/>
              <w:left w:val="nil"/>
              <w:bottom w:val="nil"/>
              <w:right w:val="nil"/>
            </w:tcBorders>
            <w:shd w:val="clear" w:color="auto" w:fill="auto"/>
            <w:noWrap/>
            <w:vAlign w:val="center"/>
            <w:hideMark/>
          </w:tcPr>
          <w:p w14:paraId="58D52F98"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4.607</w:t>
            </w:r>
          </w:p>
        </w:tc>
      </w:tr>
      <w:tr w:rsidR="00D353D1" w:rsidRPr="00D353D1" w14:paraId="4E564385" w14:textId="77777777" w:rsidTr="00D353D1">
        <w:trPr>
          <w:trHeight w:val="315"/>
          <w:jc w:val="center"/>
        </w:trPr>
        <w:tc>
          <w:tcPr>
            <w:tcW w:w="1360" w:type="dxa"/>
            <w:tcBorders>
              <w:top w:val="nil"/>
              <w:left w:val="nil"/>
              <w:bottom w:val="nil"/>
              <w:right w:val="single" w:sz="8" w:space="0" w:color="7F7F7F"/>
            </w:tcBorders>
            <w:shd w:val="clear" w:color="000000" w:fill="FFFFFF"/>
            <w:noWrap/>
            <w:vAlign w:val="center"/>
            <w:hideMark/>
          </w:tcPr>
          <w:p w14:paraId="742C7E6E" w14:textId="77777777" w:rsidR="00D353D1" w:rsidRPr="00D353D1" w:rsidRDefault="00D353D1" w:rsidP="00D353D1">
            <w:pPr>
              <w:spacing w:after="0" w:line="240" w:lineRule="auto"/>
              <w:jc w:val="right"/>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Sotalol</w:t>
            </w:r>
          </w:p>
        </w:tc>
        <w:tc>
          <w:tcPr>
            <w:tcW w:w="1960" w:type="dxa"/>
            <w:tcBorders>
              <w:top w:val="nil"/>
              <w:left w:val="nil"/>
              <w:bottom w:val="nil"/>
              <w:right w:val="nil"/>
            </w:tcBorders>
            <w:shd w:val="clear" w:color="000000" w:fill="F2F2F2"/>
            <w:noWrap/>
            <w:vAlign w:val="center"/>
            <w:hideMark/>
          </w:tcPr>
          <w:p w14:paraId="69FB3785"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4.972</w:t>
            </w:r>
          </w:p>
        </w:tc>
        <w:tc>
          <w:tcPr>
            <w:tcW w:w="1960" w:type="dxa"/>
            <w:tcBorders>
              <w:top w:val="nil"/>
              <w:left w:val="nil"/>
              <w:bottom w:val="nil"/>
              <w:right w:val="nil"/>
            </w:tcBorders>
            <w:shd w:val="clear" w:color="000000" w:fill="F2F2F2"/>
            <w:noWrap/>
            <w:vAlign w:val="center"/>
            <w:hideMark/>
          </w:tcPr>
          <w:p w14:paraId="658DE95E"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5.779</w:t>
            </w:r>
          </w:p>
        </w:tc>
        <w:tc>
          <w:tcPr>
            <w:tcW w:w="1960" w:type="dxa"/>
            <w:tcBorders>
              <w:top w:val="nil"/>
              <w:left w:val="nil"/>
              <w:bottom w:val="nil"/>
              <w:right w:val="nil"/>
            </w:tcBorders>
            <w:shd w:val="clear" w:color="000000" w:fill="F2F2F2"/>
            <w:noWrap/>
            <w:vAlign w:val="center"/>
            <w:hideMark/>
          </w:tcPr>
          <w:p w14:paraId="103EA540"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4.880</w:t>
            </w:r>
          </w:p>
        </w:tc>
      </w:tr>
      <w:tr w:rsidR="00D353D1" w:rsidRPr="00D353D1" w14:paraId="7305144D" w14:textId="77777777" w:rsidTr="00D353D1">
        <w:trPr>
          <w:trHeight w:val="315"/>
          <w:jc w:val="center"/>
        </w:trPr>
        <w:tc>
          <w:tcPr>
            <w:tcW w:w="1360" w:type="dxa"/>
            <w:tcBorders>
              <w:top w:val="nil"/>
              <w:left w:val="nil"/>
              <w:bottom w:val="nil"/>
              <w:right w:val="single" w:sz="8" w:space="0" w:color="7F7F7F"/>
            </w:tcBorders>
            <w:shd w:val="clear" w:color="000000" w:fill="FFFFFF"/>
            <w:noWrap/>
            <w:vAlign w:val="center"/>
            <w:hideMark/>
          </w:tcPr>
          <w:p w14:paraId="5E6912CA" w14:textId="77777777" w:rsidR="00D353D1" w:rsidRPr="00D353D1" w:rsidRDefault="00D353D1" w:rsidP="00D353D1">
            <w:pPr>
              <w:spacing w:after="0" w:line="240" w:lineRule="auto"/>
              <w:jc w:val="right"/>
              <w:rPr>
                <w:rFonts w:ascii="Times New Roman" w:eastAsia="Times New Roman" w:hAnsi="Times New Roman" w:cs="Times New Roman"/>
                <w:i/>
                <w:iCs/>
                <w:color w:val="000000"/>
                <w:sz w:val="24"/>
                <w:szCs w:val="24"/>
                <w:lang w:eastAsia="en-GB"/>
              </w:rPr>
            </w:pPr>
            <w:r w:rsidRPr="00D353D1">
              <w:rPr>
                <w:rFonts w:ascii="Times New Roman" w:eastAsia="Times New Roman" w:hAnsi="Times New Roman" w:cs="Times New Roman"/>
                <w:i/>
                <w:iCs/>
                <w:color w:val="000000"/>
                <w:sz w:val="24"/>
                <w:szCs w:val="24"/>
                <w:lang w:eastAsia="en-GB"/>
              </w:rPr>
              <w:t>Timolol</w:t>
            </w:r>
          </w:p>
        </w:tc>
        <w:tc>
          <w:tcPr>
            <w:tcW w:w="1960" w:type="dxa"/>
            <w:tcBorders>
              <w:top w:val="nil"/>
              <w:left w:val="nil"/>
              <w:bottom w:val="nil"/>
              <w:right w:val="nil"/>
            </w:tcBorders>
            <w:shd w:val="clear" w:color="auto" w:fill="auto"/>
            <w:noWrap/>
            <w:vAlign w:val="center"/>
            <w:hideMark/>
          </w:tcPr>
          <w:p w14:paraId="0002C88C"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4.492</w:t>
            </w:r>
          </w:p>
        </w:tc>
        <w:tc>
          <w:tcPr>
            <w:tcW w:w="1960" w:type="dxa"/>
            <w:tcBorders>
              <w:top w:val="nil"/>
              <w:left w:val="nil"/>
              <w:bottom w:val="nil"/>
              <w:right w:val="nil"/>
            </w:tcBorders>
            <w:shd w:val="clear" w:color="auto" w:fill="auto"/>
            <w:noWrap/>
            <w:vAlign w:val="center"/>
            <w:hideMark/>
          </w:tcPr>
          <w:p w14:paraId="05D44B53"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4.849</w:t>
            </w:r>
          </w:p>
        </w:tc>
        <w:tc>
          <w:tcPr>
            <w:tcW w:w="1960" w:type="dxa"/>
            <w:tcBorders>
              <w:top w:val="nil"/>
              <w:left w:val="nil"/>
              <w:bottom w:val="nil"/>
              <w:right w:val="nil"/>
            </w:tcBorders>
            <w:shd w:val="clear" w:color="auto" w:fill="auto"/>
            <w:noWrap/>
            <w:vAlign w:val="center"/>
            <w:hideMark/>
          </w:tcPr>
          <w:p w14:paraId="3C5A65ED" w14:textId="77777777" w:rsidR="00D353D1" w:rsidRPr="00D353D1" w:rsidRDefault="00D353D1" w:rsidP="00D353D1">
            <w:pPr>
              <w:spacing w:after="0" w:line="240" w:lineRule="auto"/>
              <w:jc w:val="right"/>
              <w:rPr>
                <w:rFonts w:ascii="Times New Roman" w:eastAsia="Times New Roman" w:hAnsi="Times New Roman" w:cs="Times New Roman"/>
                <w:color w:val="000000"/>
                <w:sz w:val="24"/>
                <w:szCs w:val="24"/>
                <w:lang w:eastAsia="en-GB"/>
              </w:rPr>
            </w:pPr>
            <w:r w:rsidRPr="00D353D1">
              <w:rPr>
                <w:rFonts w:ascii="Times New Roman" w:eastAsia="Times New Roman" w:hAnsi="Times New Roman" w:cs="Times New Roman"/>
                <w:color w:val="000000"/>
                <w:sz w:val="24"/>
                <w:szCs w:val="24"/>
                <w:lang w:eastAsia="en-GB"/>
              </w:rPr>
              <w:t>4.933</w:t>
            </w:r>
          </w:p>
        </w:tc>
      </w:tr>
    </w:tbl>
    <w:p w14:paraId="67CC8221" w14:textId="77777777" w:rsidR="0042229D" w:rsidRPr="004453D0" w:rsidRDefault="0042229D" w:rsidP="006C5804">
      <w:pPr>
        <w:spacing w:line="360" w:lineRule="auto"/>
        <w:jc w:val="both"/>
        <w:rPr>
          <w:rFonts w:ascii="Times New Roman" w:hAnsi="Times New Roman" w:cs="Times New Roman"/>
          <w:sz w:val="24"/>
          <w:szCs w:val="24"/>
        </w:rPr>
      </w:pPr>
    </w:p>
    <w:p w14:paraId="2BA91F3B" w14:textId="77777777" w:rsidR="00895B47" w:rsidRPr="004453D0" w:rsidRDefault="00895B47" w:rsidP="006C5804">
      <w:pPr>
        <w:spacing w:line="360" w:lineRule="auto"/>
        <w:jc w:val="both"/>
        <w:rPr>
          <w:rFonts w:ascii="Times New Roman" w:hAnsi="Times New Roman" w:cs="Times New Roman"/>
          <w:sz w:val="24"/>
          <w:szCs w:val="24"/>
        </w:rPr>
      </w:pPr>
      <w:r w:rsidRPr="004453D0">
        <w:rPr>
          <w:rFonts w:ascii="Times New Roman" w:hAnsi="Times New Roman" w:cs="Times New Roman"/>
          <w:sz w:val="24"/>
          <w:szCs w:val="24"/>
        </w:rPr>
        <w:t>Results obtained show that acebutolol, atenolol</w:t>
      </w:r>
      <w:r w:rsidR="0003317C" w:rsidRPr="004453D0">
        <w:rPr>
          <w:rFonts w:ascii="Times New Roman" w:hAnsi="Times New Roman" w:cs="Times New Roman"/>
          <w:sz w:val="24"/>
          <w:szCs w:val="24"/>
        </w:rPr>
        <w:t>,</w:t>
      </w:r>
      <w:r w:rsidRPr="004453D0">
        <w:rPr>
          <w:rFonts w:ascii="Times New Roman" w:hAnsi="Times New Roman" w:cs="Times New Roman"/>
          <w:sz w:val="24"/>
          <w:szCs w:val="24"/>
        </w:rPr>
        <w:t xml:space="preserve"> </w:t>
      </w:r>
      <w:r w:rsidR="0003317C" w:rsidRPr="004453D0">
        <w:rPr>
          <w:rFonts w:ascii="Times New Roman" w:hAnsi="Times New Roman" w:cs="Times New Roman"/>
          <w:sz w:val="24"/>
          <w:szCs w:val="24"/>
        </w:rPr>
        <w:t xml:space="preserve">timolol </w:t>
      </w:r>
      <w:r w:rsidRPr="004453D0">
        <w:rPr>
          <w:rFonts w:ascii="Times New Roman" w:hAnsi="Times New Roman" w:cs="Times New Roman"/>
          <w:sz w:val="24"/>
          <w:szCs w:val="24"/>
        </w:rPr>
        <w:t>and sotalol have the highest values for the electronegativity index.</w:t>
      </w:r>
    </w:p>
    <w:p w14:paraId="58D22D7A" w14:textId="77777777" w:rsidR="00866B4B" w:rsidRPr="004453D0" w:rsidRDefault="00790750" w:rsidP="006C5804">
      <w:pPr>
        <w:spacing w:line="360" w:lineRule="auto"/>
        <w:jc w:val="both"/>
        <w:rPr>
          <w:rFonts w:ascii="Times New Roman" w:hAnsi="Times New Roman" w:cs="Times New Roman"/>
          <w:sz w:val="24"/>
          <w:szCs w:val="24"/>
        </w:rPr>
      </w:pPr>
      <w:r w:rsidRPr="004453D0">
        <w:rPr>
          <w:rFonts w:ascii="Times New Roman" w:hAnsi="Times New Roman" w:cs="Times New Roman"/>
          <w:sz w:val="24"/>
          <w:szCs w:val="24"/>
        </w:rPr>
        <w:t>Useful</w:t>
      </w:r>
      <w:r w:rsidR="00E2717D" w:rsidRPr="004453D0">
        <w:rPr>
          <w:rFonts w:ascii="Times New Roman" w:hAnsi="Times New Roman" w:cs="Times New Roman"/>
          <w:sz w:val="24"/>
          <w:szCs w:val="24"/>
        </w:rPr>
        <w:t xml:space="preserve"> theoretical</w:t>
      </w:r>
      <w:r w:rsidRPr="004453D0">
        <w:rPr>
          <w:rFonts w:ascii="Times New Roman" w:hAnsi="Times New Roman" w:cs="Times New Roman"/>
          <w:sz w:val="24"/>
          <w:szCs w:val="24"/>
        </w:rPr>
        <w:t xml:space="preserve"> </w:t>
      </w:r>
      <w:r w:rsidR="00E2717D" w:rsidRPr="004453D0">
        <w:rPr>
          <w:rFonts w:ascii="Times New Roman" w:hAnsi="Times New Roman" w:cs="Times New Roman"/>
          <w:sz w:val="24"/>
          <w:szCs w:val="24"/>
        </w:rPr>
        <w:t>insights into chemical reactivity and selectivity parameters</w:t>
      </w:r>
      <w:r w:rsidRPr="004453D0">
        <w:rPr>
          <w:rFonts w:ascii="Times New Roman" w:hAnsi="Times New Roman" w:cs="Times New Roman"/>
          <w:sz w:val="24"/>
          <w:szCs w:val="24"/>
        </w:rPr>
        <w:t xml:space="preserve"> </w:t>
      </w:r>
      <w:r w:rsidR="00E2717D" w:rsidRPr="004453D0">
        <w:rPr>
          <w:rFonts w:ascii="Times New Roman" w:hAnsi="Times New Roman" w:cs="Times New Roman"/>
          <w:sz w:val="24"/>
          <w:szCs w:val="24"/>
        </w:rPr>
        <w:t xml:space="preserve">may be obtained </w:t>
      </w:r>
      <w:r w:rsidRPr="004453D0">
        <w:rPr>
          <w:rFonts w:ascii="Times New Roman" w:hAnsi="Times New Roman" w:cs="Times New Roman"/>
          <w:sz w:val="24"/>
          <w:szCs w:val="24"/>
        </w:rPr>
        <w:t>by d</w:t>
      </w:r>
      <w:r w:rsidR="00E2717D" w:rsidRPr="004453D0">
        <w:rPr>
          <w:rFonts w:ascii="Times New Roman" w:hAnsi="Times New Roman" w:cs="Times New Roman"/>
          <w:sz w:val="24"/>
          <w:szCs w:val="24"/>
        </w:rPr>
        <w:t>etermining global qualitative</w:t>
      </w:r>
      <w:r w:rsidRPr="004453D0">
        <w:rPr>
          <w:rFonts w:ascii="Times New Roman" w:hAnsi="Times New Roman" w:cs="Times New Roman"/>
          <w:sz w:val="24"/>
          <w:szCs w:val="24"/>
        </w:rPr>
        <w:t xml:space="preserve"> </w:t>
      </w:r>
      <w:r w:rsidR="00E2717D" w:rsidRPr="004453D0">
        <w:rPr>
          <w:rFonts w:ascii="Times New Roman" w:hAnsi="Times New Roman" w:cs="Times New Roman"/>
          <w:sz w:val="24"/>
          <w:szCs w:val="24"/>
        </w:rPr>
        <w:t>chemical concepts such as the electronegativity (χ), chemical</w:t>
      </w:r>
      <w:r w:rsidRPr="004453D0">
        <w:rPr>
          <w:rFonts w:ascii="Times New Roman" w:hAnsi="Times New Roman" w:cs="Times New Roman"/>
          <w:sz w:val="24"/>
          <w:szCs w:val="24"/>
        </w:rPr>
        <w:t xml:space="preserve"> </w:t>
      </w:r>
      <w:r w:rsidR="00E2717D" w:rsidRPr="004453D0">
        <w:rPr>
          <w:rFonts w:ascii="Times New Roman" w:hAnsi="Times New Roman" w:cs="Times New Roman"/>
          <w:sz w:val="24"/>
          <w:szCs w:val="24"/>
        </w:rPr>
        <w:t>potential (μ), hardness (η), softness (σ), and electrophilicity</w:t>
      </w:r>
      <w:r w:rsidRPr="004453D0">
        <w:rPr>
          <w:rFonts w:ascii="Times New Roman" w:hAnsi="Times New Roman" w:cs="Times New Roman"/>
          <w:sz w:val="24"/>
          <w:szCs w:val="24"/>
        </w:rPr>
        <w:t xml:space="preserve"> </w:t>
      </w:r>
      <w:r w:rsidR="00E2717D" w:rsidRPr="004453D0">
        <w:rPr>
          <w:rFonts w:ascii="Times New Roman" w:hAnsi="Times New Roman" w:cs="Times New Roman"/>
          <w:sz w:val="24"/>
          <w:szCs w:val="24"/>
        </w:rPr>
        <w:t>index (ω).</w:t>
      </w:r>
    </w:p>
    <w:p w14:paraId="12278EF2" w14:textId="36FD47EE" w:rsidR="00051F20" w:rsidRPr="004453D0" w:rsidRDefault="00051F20" w:rsidP="00051F20">
      <w:pPr>
        <w:spacing w:after="0" w:line="360" w:lineRule="auto"/>
        <w:jc w:val="both"/>
        <w:rPr>
          <w:rFonts w:ascii="Times New Roman" w:eastAsia="Times New Roman" w:hAnsi="Times New Roman" w:cs="Times New Roman"/>
          <w:color w:val="000000"/>
          <w:sz w:val="24"/>
          <w:szCs w:val="24"/>
          <w:lang w:eastAsia="en-GB"/>
        </w:rPr>
      </w:pPr>
      <w:r w:rsidRPr="004453D0">
        <w:rPr>
          <w:rFonts w:ascii="Times New Roman" w:eastAsia="Times New Roman" w:hAnsi="Times New Roman" w:cs="Times New Roman"/>
          <w:color w:val="000000"/>
          <w:sz w:val="24"/>
          <w:szCs w:val="24"/>
          <w:lang w:eastAsia="en-GB"/>
        </w:rPr>
        <w:t xml:space="preserve">In order to analyse molecular stability, we calculated the global hardness value, which is calculated as the HLG, considering that the charge transfer resistance equals the energy gap between the highest occupied and lowest unoccupied molecular orbital. </w:t>
      </w:r>
      <w:r w:rsidRPr="004453D0">
        <w:rPr>
          <w:rFonts w:ascii="Times New Roman" w:hAnsi="Times New Roman" w:cs="Times New Roman"/>
          <w:sz w:val="24"/>
          <w:szCs w:val="24"/>
        </w:rPr>
        <w:t>The large band gap means that a high-energy is needed to be fed into a molecule to kick it from the ground state into an excited state. This large gap implies good stability of the beta-blocker molecule. The high stability in turn indicates low chemical reactivity, which could probably mean that the interactions of molecules from the beta-blocker class with other molecules</w:t>
      </w:r>
      <w:r w:rsidR="00834CD7" w:rsidRPr="004453D0">
        <w:rPr>
          <w:rFonts w:ascii="Times New Roman" w:hAnsi="Times New Roman" w:cs="Times New Roman"/>
          <w:sz w:val="24"/>
          <w:szCs w:val="24"/>
        </w:rPr>
        <w:t xml:space="preserve">, for example polysaccharides or cyclodextrins, </w:t>
      </w:r>
      <w:r w:rsidRPr="004453D0">
        <w:rPr>
          <w:rFonts w:ascii="Times New Roman" w:hAnsi="Times New Roman" w:cs="Times New Roman"/>
          <w:sz w:val="24"/>
          <w:szCs w:val="24"/>
        </w:rPr>
        <w:t xml:space="preserve">would result in very weak bonds, like </w:t>
      </w:r>
      <w:r w:rsidR="0003783D" w:rsidRPr="004453D0">
        <w:rPr>
          <w:rFonts w:ascii="Times New Roman" w:hAnsi="Times New Roman" w:cs="Times New Roman"/>
          <w:sz w:val="24"/>
          <w:szCs w:val="24"/>
        </w:rPr>
        <w:t>v</w:t>
      </w:r>
      <w:r w:rsidRPr="004453D0">
        <w:rPr>
          <w:rFonts w:ascii="Times New Roman" w:hAnsi="Times New Roman" w:cs="Times New Roman"/>
          <w:sz w:val="24"/>
          <w:szCs w:val="24"/>
        </w:rPr>
        <w:t>an der Waals or possibly hydrogen bonds. According to HOMO-LUMO gap and the chemical hardness the most stable compounds are alprenolol, bisoprolol and esmolol</w:t>
      </w:r>
      <w:r w:rsidRPr="004453D0">
        <w:rPr>
          <w:rFonts w:ascii="Times New Roman" w:eastAsia="Times New Roman" w:hAnsi="Times New Roman" w:cs="Times New Roman"/>
          <w:color w:val="000000"/>
          <w:sz w:val="24"/>
          <w:szCs w:val="24"/>
          <w:lang w:eastAsia="en-GB"/>
        </w:rPr>
        <w:t xml:space="preserve">. </w:t>
      </w:r>
    </w:p>
    <w:p w14:paraId="12A3836D" w14:textId="77777777" w:rsidR="00051F20" w:rsidRPr="004453D0" w:rsidRDefault="00051F20" w:rsidP="00051F20">
      <w:pPr>
        <w:spacing w:line="360" w:lineRule="auto"/>
        <w:jc w:val="both"/>
        <w:rPr>
          <w:rFonts w:ascii="Times New Roman" w:hAnsi="Times New Roman" w:cs="Times New Roman"/>
          <w:sz w:val="24"/>
          <w:szCs w:val="24"/>
        </w:rPr>
      </w:pPr>
      <w:r w:rsidRPr="004453D0">
        <w:rPr>
          <w:rFonts w:ascii="Times New Roman" w:hAnsi="Times New Roman" w:cs="Times New Roman"/>
          <w:sz w:val="24"/>
          <w:szCs w:val="24"/>
        </w:rPr>
        <w:t xml:space="preserve">To gain insight into the molecular reactivities of the studied beta-blockers we calculated the global softness values of each molecule. The low values for softness, all revolving around 0.1 eV, support the fact that the reactivity of these molecules is very low. </w:t>
      </w:r>
    </w:p>
    <w:p w14:paraId="25F5B834" w14:textId="7996B0F2" w:rsidR="006C5804" w:rsidRPr="004453D0" w:rsidRDefault="00790750" w:rsidP="006C5804">
      <w:pPr>
        <w:spacing w:line="360" w:lineRule="auto"/>
        <w:jc w:val="both"/>
        <w:rPr>
          <w:rFonts w:ascii="Times New Roman" w:eastAsia="Times New Roman" w:hAnsi="Times New Roman" w:cs="Times New Roman"/>
          <w:color w:val="000000"/>
          <w:sz w:val="24"/>
          <w:szCs w:val="24"/>
          <w:lang w:eastAsia="en-GB"/>
        </w:rPr>
      </w:pPr>
      <w:r w:rsidRPr="004453D0">
        <w:rPr>
          <w:rFonts w:ascii="Times New Roman" w:hAnsi="Times New Roman" w:cs="Times New Roman"/>
          <w:sz w:val="24"/>
          <w:szCs w:val="24"/>
        </w:rPr>
        <w:lastRenderedPageBreak/>
        <w:t xml:space="preserve">Among the studied beta-blockers the </w:t>
      </w:r>
      <w:r w:rsidR="00051F20" w:rsidRPr="004453D0">
        <w:rPr>
          <w:rFonts w:ascii="Times New Roman" w:hAnsi="Times New Roman" w:cs="Times New Roman"/>
          <w:sz w:val="24"/>
          <w:szCs w:val="24"/>
        </w:rPr>
        <w:t>highest electronegativities</w:t>
      </w:r>
      <w:r w:rsidR="004A4EAC" w:rsidRPr="004453D0">
        <w:rPr>
          <w:rFonts w:ascii="Times New Roman" w:hAnsi="Times New Roman" w:cs="Times New Roman"/>
          <w:sz w:val="24"/>
          <w:szCs w:val="24"/>
        </w:rPr>
        <w:t xml:space="preserve"> </w:t>
      </w:r>
      <w:r w:rsidR="00051F20" w:rsidRPr="004453D0">
        <w:rPr>
          <w:rFonts w:ascii="Times New Roman" w:hAnsi="Times New Roman" w:cs="Times New Roman"/>
          <w:sz w:val="24"/>
          <w:szCs w:val="24"/>
        </w:rPr>
        <w:t>are</w:t>
      </w:r>
      <w:r w:rsidR="004A4EAC" w:rsidRPr="004453D0">
        <w:rPr>
          <w:rFonts w:ascii="Times New Roman" w:hAnsi="Times New Roman" w:cs="Times New Roman"/>
          <w:sz w:val="24"/>
          <w:szCs w:val="24"/>
        </w:rPr>
        <w:t xml:space="preserve"> exhibited by </w:t>
      </w:r>
      <w:r w:rsidR="0003317C" w:rsidRPr="004453D0">
        <w:rPr>
          <w:rFonts w:ascii="Times New Roman" w:hAnsi="Times New Roman" w:cs="Times New Roman"/>
          <w:sz w:val="24"/>
          <w:szCs w:val="24"/>
        </w:rPr>
        <w:t xml:space="preserve">atenolol, acebutolol, timolol and sotalol. </w:t>
      </w:r>
      <w:r w:rsidR="002E09DC" w:rsidRPr="004453D0">
        <w:rPr>
          <w:rFonts w:ascii="Times New Roman" w:hAnsi="Times New Roman" w:cs="Times New Roman"/>
          <w:sz w:val="24"/>
          <w:szCs w:val="24"/>
        </w:rPr>
        <w:t xml:space="preserve">This could probably be due to the presence of a </w:t>
      </w:r>
      <w:r w:rsidR="00F364E5" w:rsidRPr="004453D0">
        <w:rPr>
          <w:rFonts w:ascii="Times New Roman" w:hAnsi="Times New Roman" w:cs="Times New Roman"/>
          <w:sz w:val="24"/>
          <w:szCs w:val="24"/>
        </w:rPr>
        <w:t>C</w:t>
      </w:r>
      <w:r w:rsidR="00F364E5" w:rsidRPr="004453D0">
        <w:rPr>
          <w:rFonts w:ascii="Arial" w:hAnsi="Arial" w:cs="Arial"/>
          <w:color w:val="444444"/>
          <w:shd w:val="clear" w:color="auto" w:fill="FFFFFF"/>
        </w:rPr>
        <w:t xml:space="preserve"> =</w:t>
      </w:r>
      <w:r w:rsidR="00F364E5" w:rsidRPr="004453D0">
        <w:rPr>
          <w:rFonts w:ascii="Times New Roman" w:hAnsi="Times New Roman" w:cs="Times New Roman"/>
          <w:sz w:val="24"/>
          <w:szCs w:val="24"/>
        </w:rPr>
        <w:t xml:space="preserve"> O double bond and one other electronegative element attached to the same C</w:t>
      </w:r>
      <w:r w:rsidR="00834CD7" w:rsidRPr="004453D0">
        <w:rPr>
          <w:rFonts w:ascii="Times New Roman" w:hAnsi="Times New Roman" w:cs="Times New Roman"/>
          <w:sz w:val="24"/>
          <w:szCs w:val="24"/>
        </w:rPr>
        <w:t xml:space="preserve"> atom,</w:t>
      </w:r>
      <w:r w:rsidR="00F364E5" w:rsidRPr="004453D0">
        <w:rPr>
          <w:rFonts w:ascii="Times New Roman" w:hAnsi="Times New Roman" w:cs="Times New Roman"/>
          <w:sz w:val="24"/>
          <w:szCs w:val="24"/>
        </w:rPr>
        <w:t xml:space="preserve"> in </w:t>
      </w:r>
      <w:r w:rsidR="00834CD7" w:rsidRPr="004453D0">
        <w:rPr>
          <w:rFonts w:ascii="Times New Roman" w:hAnsi="Times New Roman" w:cs="Times New Roman"/>
          <w:sz w:val="24"/>
          <w:szCs w:val="24"/>
        </w:rPr>
        <w:t xml:space="preserve">the </w:t>
      </w:r>
      <w:r w:rsidR="00F364E5" w:rsidRPr="004453D0">
        <w:rPr>
          <w:rFonts w:ascii="Times New Roman" w:hAnsi="Times New Roman" w:cs="Times New Roman"/>
          <w:sz w:val="24"/>
          <w:szCs w:val="24"/>
        </w:rPr>
        <w:t>case of atenolol and acebutolol,</w:t>
      </w:r>
      <w:r w:rsidR="00834CD7" w:rsidRPr="004453D0">
        <w:rPr>
          <w:rFonts w:ascii="Times New Roman" w:hAnsi="Times New Roman" w:cs="Times New Roman"/>
          <w:sz w:val="24"/>
          <w:szCs w:val="24"/>
        </w:rPr>
        <w:t xml:space="preserve"> where</w:t>
      </w:r>
      <w:r w:rsidR="00F364E5" w:rsidRPr="004453D0">
        <w:rPr>
          <w:rFonts w:ascii="Times New Roman" w:hAnsi="Times New Roman" w:cs="Times New Roman"/>
          <w:sz w:val="24"/>
          <w:szCs w:val="24"/>
        </w:rPr>
        <w:t xml:space="preserve"> we have </w:t>
      </w:r>
      <w:r w:rsidR="002E09DC" w:rsidRPr="004453D0">
        <w:rPr>
          <w:rFonts w:ascii="Times New Roman" w:hAnsi="Times New Roman" w:cs="Times New Roman"/>
          <w:sz w:val="24"/>
          <w:szCs w:val="24"/>
        </w:rPr>
        <w:t>an amide fun</w:t>
      </w:r>
      <w:r w:rsidR="00F364E5" w:rsidRPr="004453D0">
        <w:rPr>
          <w:rFonts w:ascii="Times New Roman" w:hAnsi="Times New Roman" w:cs="Times New Roman"/>
          <w:sz w:val="24"/>
          <w:szCs w:val="24"/>
        </w:rPr>
        <w:t>ctional group in the side chain</w:t>
      </w:r>
      <w:r w:rsidR="00510F1A" w:rsidRPr="004453D0">
        <w:rPr>
          <w:rFonts w:ascii="Times New Roman" w:hAnsi="Times New Roman" w:cs="Times New Roman"/>
          <w:sz w:val="24"/>
          <w:szCs w:val="24"/>
        </w:rPr>
        <w:t>, the heteroatom attached to the same C atom is nitrogen</w:t>
      </w:r>
      <w:r w:rsidR="002E09DC" w:rsidRPr="004453D0">
        <w:rPr>
          <w:rFonts w:ascii="Times New Roman" w:hAnsi="Times New Roman" w:cs="Times New Roman"/>
          <w:sz w:val="24"/>
          <w:szCs w:val="24"/>
        </w:rPr>
        <w:t xml:space="preserve">. </w:t>
      </w:r>
      <w:r w:rsidR="00F364E5" w:rsidRPr="004453D0">
        <w:rPr>
          <w:rFonts w:ascii="Times New Roman" w:hAnsi="Times New Roman" w:cs="Times New Roman"/>
          <w:sz w:val="24"/>
          <w:szCs w:val="24"/>
        </w:rPr>
        <w:t>In the case of sotalol and timolol, it is probably explained by the presence of highly electronegative heteroatoms</w:t>
      </w:r>
      <w:r w:rsidR="00E46497" w:rsidRPr="004453D0">
        <w:rPr>
          <w:rFonts w:ascii="Times New Roman" w:hAnsi="Times New Roman" w:cs="Times New Roman"/>
          <w:sz w:val="24"/>
          <w:szCs w:val="24"/>
        </w:rPr>
        <w:t xml:space="preserve"> such as sulphur, nitrogen and oxygen</w:t>
      </w:r>
      <w:r w:rsidR="00F364E5" w:rsidRPr="004453D0">
        <w:rPr>
          <w:rFonts w:ascii="Times New Roman" w:hAnsi="Times New Roman" w:cs="Times New Roman"/>
          <w:sz w:val="24"/>
          <w:szCs w:val="24"/>
        </w:rPr>
        <w:t xml:space="preserve">. </w:t>
      </w:r>
      <w:r w:rsidR="00BF0480" w:rsidRPr="004453D0">
        <w:rPr>
          <w:rFonts w:ascii="Times New Roman" w:hAnsi="Times New Roman" w:cs="Times New Roman"/>
          <w:sz w:val="24"/>
          <w:szCs w:val="24"/>
        </w:rPr>
        <w:t>The</w:t>
      </w:r>
      <w:r w:rsidR="00F364E5" w:rsidRPr="004453D0">
        <w:rPr>
          <w:rFonts w:ascii="Times New Roman" w:hAnsi="Times New Roman" w:cs="Times New Roman"/>
          <w:sz w:val="24"/>
          <w:szCs w:val="24"/>
        </w:rPr>
        <w:t xml:space="preserve"> lowest calculated value for electronegativity is that of betaxolol, which has only </w:t>
      </w:r>
      <w:r w:rsidR="00BF0480" w:rsidRPr="004453D0">
        <w:rPr>
          <w:rFonts w:ascii="Times New Roman" w:hAnsi="Times New Roman" w:cs="Times New Roman"/>
          <w:sz w:val="24"/>
          <w:szCs w:val="24"/>
        </w:rPr>
        <w:t xml:space="preserve">one oxygen heteroatom in the molecule, apart from </w:t>
      </w:r>
      <w:r w:rsidR="00550B13" w:rsidRPr="004453D0">
        <w:rPr>
          <w:rFonts w:ascii="Times New Roman" w:hAnsi="Times New Roman" w:cs="Times New Roman"/>
          <w:sz w:val="24"/>
          <w:szCs w:val="24"/>
        </w:rPr>
        <w:t>the heteroatoms</w:t>
      </w:r>
      <w:r w:rsidR="00BF0480" w:rsidRPr="004453D0">
        <w:rPr>
          <w:rFonts w:ascii="Times New Roman" w:hAnsi="Times New Roman" w:cs="Times New Roman"/>
          <w:sz w:val="24"/>
          <w:szCs w:val="24"/>
        </w:rPr>
        <w:t xml:space="preserve"> of the substructure common to all beta-blocker molecules. </w:t>
      </w:r>
      <w:r w:rsidR="002E09DC" w:rsidRPr="004453D0">
        <w:rPr>
          <w:rFonts w:ascii="Times New Roman" w:hAnsi="Times New Roman" w:cs="Times New Roman"/>
          <w:sz w:val="24"/>
          <w:szCs w:val="24"/>
        </w:rPr>
        <w:t>The</w:t>
      </w:r>
      <w:r w:rsidR="0003317C" w:rsidRPr="004453D0">
        <w:rPr>
          <w:rFonts w:ascii="Times New Roman" w:hAnsi="Times New Roman" w:cs="Times New Roman"/>
          <w:sz w:val="24"/>
          <w:szCs w:val="24"/>
        </w:rPr>
        <w:t xml:space="preserve"> differences in electronegativity between the lowest and highest value vary </w:t>
      </w:r>
      <w:r w:rsidR="00550B13" w:rsidRPr="004453D0">
        <w:rPr>
          <w:rFonts w:ascii="Times New Roman" w:hAnsi="Times New Roman" w:cs="Times New Roman"/>
          <w:sz w:val="24"/>
          <w:szCs w:val="24"/>
        </w:rPr>
        <w:t>between</w:t>
      </w:r>
      <w:r w:rsidR="0003317C" w:rsidRPr="004453D0">
        <w:rPr>
          <w:rFonts w:ascii="Times New Roman" w:hAnsi="Times New Roman" w:cs="Times New Roman"/>
          <w:sz w:val="24"/>
          <w:szCs w:val="24"/>
        </w:rPr>
        <w:t xml:space="preserve"> the </w:t>
      </w:r>
      <w:r w:rsidR="00550B13" w:rsidRPr="004453D0">
        <w:rPr>
          <w:rFonts w:ascii="Times New Roman" w:hAnsi="Times New Roman" w:cs="Times New Roman"/>
          <w:sz w:val="24"/>
          <w:szCs w:val="24"/>
        </w:rPr>
        <w:t>methods</w:t>
      </w:r>
      <w:r w:rsidR="0003317C" w:rsidRPr="004453D0">
        <w:rPr>
          <w:rFonts w:ascii="Times New Roman" w:hAnsi="Times New Roman" w:cs="Times New Roman"/>
          <w:sz w:val="24"/>
          <w:szCs w:val="24"/>
        </w:rPr>
        <w:t xml:space="preserve"> of calculation used. Using AM1, the difference between </w:t>
      </w:r>
      <w:proofErr w:type="spellStart"/>
      <w:r w:rsidR="006C5804" w:rsidRPr="004453D0">
        <w:rPr>
          <w:rFonts w:ascii="Times New Roman" w:hAnsi="Times New Roman" w:cs="Times New Roman"/>
          <w:sz w:val="24"/>
          <w:szCs w:val="24"/>
        </w:rPr>
        <w:t>betaxolol</w:t>
      </w:r>
      <w:proofErr w:type="spellEnd"/>
      <w:r w:rsidR="006C5804" w:rsidRPr="004453D0">
        <w:rPr>
          <w:rFonts w:ascii="Times New Roman" w:hAnsi="Times New Roman" w:cs="Times New Roman"/>
          <w:sz w:val="24"/>
          <w:szCs w:val="24"/>
        </w:rPr>
        <w:t xml:space="preserve"> and </w:t>
      </w:r>
      <w:proofErr w:type="spellStart"/>
      <w:r w:rsidR="0003317C" w:rsidRPr="004453D0">
        <w:rPr>
          <w:rFonts w:ascii="Times New Roman" w:hAnsi="Times New Roman" w:cs="Times New Roman"/>
          <w:sz w:val="24"/>
          <w:szCs w:val="24"/>
        </w:rPr>
        <w:t>timolol</w:t>
      </w:r>
      <w:proofErr w:type="spellEnd"/>
      <w:r w:rsidR="0003317C" w:rsidRPr="004453D0">
        <w:rPr>
          <w:rFonts w:ascii="Times New Roman" w:hAnsi="Times New Roman" w:cs="Times New Roman"/>
          <w:sz w:val="24"/>
          <w:szCs w:val="24"/>
        </w:rPr>
        <w:t xml:space="preserve"> is </w:t>
      </w:r>
      <w:r w:rsidR="0003317C" w:rsidRPr="004453D0">
        <w:rPr>
          <w:rFonts w:ascii="Times New Roman" w:eastAsia="Times New Roman" w:hAnsi="Times New Roman" w:cs="Times New Roman"/>
          <w:color w:val="000000"/>
          <w:sz w:val="24"/>
          <w:szCs w:val="24"/>
          <w:lang w:eastAsia="en-GB"/>
        </w:rPr>
        <w:t>0</w:t>
      </w:r>
      <w:r w:rsidR="00834CD7" w:rsidRPr="004453D0">
        <w:rPr>
          <w:rFonts w:ascii="Times New Roman" w:eastAsia="Times New Roman" w:hAnsi="Times New Roman" w:cs="Times New Roman"/>
          <w:color w:val="000000"/>
          <w:sz w:val="24"/>
          <w:szCs w:val="24"/>
          <w:lang w:eastAsia="en-GB"/>
        </w:rPr>
        <w:t>.655</w:t>
      </w:r>
      <w:r w:rsidR="0003317C" w:rsidRPr="004453D0">
        <w:rPr>
          <w:rFonts w:ascii="Times New Roman" w:eastAsia="Times New Roman" w:hAnsi="Times New Roman" w:cs="Times New Roman"/>
          <w:color w:val="000000"/>
          <w:sz w:val="24"/>
          <w:szCs w:val="24"/>
          <w:lang w:eastAsia="en-GB"/>
        </w:rPr>
        <w:t xml:space="preserve"> </w:t>
      </w:r>
      <w:proofErr w:type="spellStart"/>
      <w:r w:rsidR="0003317C" w:rsidRPr="004453D0">
        <w:rPr>
          <w:rFonts w:ascii="Times New Roman" w:eastAsia="Times New Roman" w:hAnsi="Times New Roman" w:cs="Times New Roman"/>
          <w:color w:val="000000"/>
          <w:sz w:val="24"/>
          <w:szCs w:val="24"/>
          <w:lang w:eastAsia="en-GB"/>
        </w:rPr>
        <w:t>eV</w:t>
      </w:r>
      <w:proofErr w:type="spellEnd"/>
      <w:r w:rsidR="006C5804" w:rsidRPr="004453D0">
        <w:rPr>
          <w:rFonts w:ascii="Times New Roman" w:eastAsia="Times New Roman" w:hAnsi="Times New Roman" w:cs="Times New Roman"/>
          <w:color w:val="000000"/>
          <w:sz w:val="24"/>
          <w:szCs w:val="24"/>
          <w:lang w:eastAsia="en-GB"/>
        </w:rPr>
        <w:t xml:space="preserve">, while using PM3, the difference between </w:t>
      </w:r>
      <w:proofErr w:type="spellStart"/>
      <w:r w:rsidR="006C5804" w:rsidRPr="004453D0">
        <w:rPr>
          <w:rFonts w:ascii="Times New Roman" w:eastAsia="Times New Roman" w:hAnsi="Times New Roman" w:cs="Times New Roman"/>
          <w:color w:val="000000"/>
          <w:sz w:val="24"/>
          <w:szCs w:val="24"/>
          <w:lang w:eastAsia="en-GB"/>
        </w:rPr>
        <w:t>betaxolol</w:t>
      </w:r>
      <w:proofErr w:type="spellEnd"/>
      <w:r w:rsidR="006C5804" w:rsidRPr="004453D0">
        <w:rPr>
          <w:rFonts w:ascii="Times New Roman" w:eastAsia="Times New Roman" w:hAnsi="Times New Roman" w:cs="Times New Roman"/>
          <w:color w:val="000000"/>
          <w:sz w:val="24"/>
          <w:szCs w:val="24"/>
          <w:lang w:eastAsia="en-GB"/>
        </w:rPr>
        <w:t xml:space="preserve"> and </w:t>
      </w:r>
      <w:proofErr w:type="spellStart"/>
      <w:r w:rsidR="006C5804" w:rsidRPr="004453D0">
        <w:rPr>
          <w:rFonts w:ascii="Times New Roman" w:eastAsia="Times New Roman" w:hAnsi="Times New Roman" w:cs="Times New Roman"/>
          <w:color w:val="000000"/>
          <w:sz w:val="24"/>
          <w:szCs w:val="24"/>
          <w:lang w:eastAsia="en-GB"/>
        </w:rPr>
        <w:t>sotalol</w:t>
      </w:r>
      <w:proofErr w:type="spellEnd"/>
      <w:r w:rsidR="006C5804" w:rsidRPr="004453D0">
        <w:rPr>
          <w:rFonts w:ascii="Times New Roman" w:eastAsia="Times New Roman" w:hAnsi="Times New Roman" w:cs="Times New Roman"/>
          <w:color w:val="000000"/>
          <w:sz w:val="24"/>
          <w:szCs w:val="24"/>
          <w:lang w:eastAsia="en-GB"/>
        </w:rPr>
        <w:t xml:space="preserve"> is 1</w:t>
      </w:r>
      <w:r w:rsidR="001E07BE">
        <w:rPr>
          <w:rFonts w:ascii="Times New Roman" w:eastAsia="Times New Roman" w:hAnsi="Times New Roman" w:cs="Times New Roman"/>
          <w:color w:val="000000"/>
          <w:sz w:val="24"/>
          <w:szCs w:val="24"/>
          <w:lang w:eastAsia="en-GB"/>
        </w:rPr>
        <w:t>.540</w:t>
      </w:r>
      <w:r w:rsidR="006C5804" w:rsidRPr="004453D0">
        <w:rPr>
          <w:rFonts w:ascii="Times New Roman" w:eastAsia="Times New Roman" w:hAnsi="Times New Roman" w:cs="Times New Roman"/>
          <w:color w:val="000000"/>
          <w:sz w:val="24"/>
          <w:szCs w:val="24"/>
          <w:lang w:eastAsia="en-GB"/>
        </w:rPr>
        <w:t xml:space="preserve"> </w:t>
      </w:r>
      <w:proofErr w:type="spellStart"/>
      <w:r w:rsidR="006C5804" w:rsidRPr="004453D0">
        <w:rPr>
          <w:rFonts w:ascii="Times New Roman" w:eastAsia="Times New Roman" w:hAnsi="Times New Roman" w:cs="Times New Roman"/>
          <w:color w:val="000000"/>
          <w:sz w:val="24"/>
          <w:szCs w:val="24"/>
          <w:lang w:eastAsia="en-GB"/>
        </w:rPr>
        <w:t>eV</w:t>
      </w:r>
      <w:proofErr w:type="spellEnd"/>
      <w:r w:rsidR="006C5804" w:rsidRPr="004453D0">
        <w:rPr>
          <w:rFonts w:ascii="Times New Roman" w:eastAsia="Times New Roman" w:hAnsi="Times New Roman" w:cs="Times New Roman"/>
          <w:color w:val="000000"/>
          <w:sz w:val="24"/>
          <w:szCs w:val="24"/>
          <w:lang w:eastAsia="en-GB"/>
        </w:rPr>
        <w:t xml:space="preserve">, but between </w:t>
      </w:r>
      <w:proofErr w:type="spellStart"/>
      <w:r w:rsidR="006C5804" w:rsidRPr="004453D0">
        <w:rPr>
          <w:rFonts w:ascii="Times New Roman" w:eastAsia="Times New Roman" w:hAnsi="Times New Roman" w:cs="Times New Roman"/>
          <w:color w:val="000000"/>
          <w:sz w:val="24"/>
          <w:szCs w:val="24"/>
          <w:lang w:eastAsia="en-GB"/>
        </w:rPr>
        <w:t>betaxolol</w:t>
      </w:r>
      <w:proofErr w:type="spellEnd"/>
      <w:r w:rsidR="006C5804" w:rsidRPr="004453D0">
        <w:rPr>
          <w:rFonts w:ascii="Times New Roman" w:eastAsia="Times New Roman" w:hAnsi="Times New Roman" w:cs="Times New Roman"/>
          <w:color w:val="000000"/>
          <w:sz w:val="24"/>
          <w:szCs w:val="24"/>
          <w:lang w:eastAsia="en-GB"/>
        </w:rPr>
        <w:t xml:space="preserve"> and </w:t>
      </w:r>
      <w:proofErr w:type="spellStart"/>
      <w:r w:rsidR="006C5804" w:rsidRPr="004453D0">
        <w:rPr>
          <w:rFonts w:ascii="Times New Roman" w:eastAsia="Times New Roman" w:hAnsi="Times New Roman" w:cs="Times New Roman"/>
          <w:color w:val="000000"/>
          <w:sz w:val="24"/>
          <w:szCs w:val="24"/>
          <w:lang w:eastAsia="en-GB"/>
        </w:rPr>
        <w:t>timolol</w:t>
      </w:r>
      <w:proofErr w:type="spellEnd"/>
      <w:r w:rsidR="006C5804" w:rsidRPr="004453D0">
        <w:rPr>
          <w:rFonts w:ascii="Times New Roman" w:eastAsia="Times New Roman" w:hAnsi="Times New Roman" w:cs="Times New Roman"/>
          <w:color w:val="000000"/>
          <w:sz w:val="24"/>
          <w:szCs w:val="24"/>
          <w:lang w:eastAsia="en-GB"/>
        </w:rPr>
        <w:t xml:space="preserve"> is 0</w:t>
      </w:r>
      <w:r w:rsidR="001E07BE">
        <w:rPr>
          <w:rFonts w:ascii="Times New Roman" w:eastAsia="Times New Roman" w:hAnsi="Times New Roman" w:cs="Times New Roman"/>
          <w:color w:val="000000"/>
          <w:sz w:val="24"/>
          <w:szCs w:val="24"/>
          <w:lang w:eastAsia="en-GB"/>
        </w:rPr>
        <w:t>.610</w:t>
      </w:r>
      <w:r w:rsidR="006C5804" w:rsidRPr="004453D0">
        <w:rPr>
          <w:rFonts w:ascii="Times New Roman" w:eastAsia="Times New Roman" w:hAnsi="Times New Roman" w:cs="Times New Roman"/>
          <w:color w:val="000000"/>
          <w:sz w:val="24"/>
          <w:szCs w:val="24"/>
          <w:lang w:eastAsia="en-GB"/>
        </w:rPr>
        <w:t xml:space="preserve"> eV. </w:t>
      </w:r>
    </w:p>
    <w:p w14:paraId="5EA860EE" w14:textId="77777777" w:rsidR="00550B13" w:rsidRDefault="00627B66" w:rsidP="00550B13">
      <w:pPr>
        <w:spacing w:line="360" w:lineRule="auto"/>
        <w:jc w:val="both"/>
        <w:rPr>
          <w:rFonts w:ascii="Times New Roman" w:eastAsia="Times New Roman" w:hAnsi="Times New Roman" w:cs="Times New Roman"/>
          <w:color w:val="000000"/>
          <w:sz w:val="24"/>
          <w:szCs w:val="24"/>
          <w:lang w:eastAsia="en-GB"/>
        </w:rPr>
      </w:pPr>
      <w:r w:rsidRPr="004453D0">
        <w:rPr>
          <w:rFonts w:ascii="Times New Roman" w:eastAsia="Times New Roman" w:hAnsi="Times New Roman" w:cs="Times New Roman"/>
          <w:color w:val="000000"/>
          <w:sz w:val="24"/>
          <w:szCs w:val="24"/>
          <w:lang w:eastAsia="en-GB"/>
        </w:rPr>
        <w:t xml:space="preserve">The electrophilicity contains information about structural, reactivity and selectivity patterns of many electron systems in both ground and excited electronic states. It represents the stabilization energy of the system when it becomes saturated by electrons coming from the surroundings. A good electrophile is characterized by a high value of µ (chemical potential) and a low value of η (chemical hardness). The chemical potential and chemical hardness are key indicators of the overall reactivity of the molecule and are the most fundamental descriptors of charge transfer during a chemical reaction. </w:t>
      </w:r>
      <w:r w:rsidR="00550B13" w:rsidRPr="004453D0">
        <w:rPr>
          <w:rFonts w:ascii="Times New Roman" w:eastAsia="Times New Roman" w:hAnsi="Times New Roman" w:cs="Times New Roman"/>
          <w:color w:val="000000"/>
          <w:sz w:val="24"/>
          <w:szCs w:val="24"/>
          <w:lang w:eastAsia="en-GB"/>
        </w:rPr>
        <w:t>The lowest electrophilicity index was obtained for betaxolol and metoprolol, so they are the most likely to accept electrons until the molecule is saturated with electrons from its surroundings, thus energetically stabilizing the molecule. The highest values were obtained for propranolol, sotalol and timolol molecules, meaning these are the least chemically reactive of all the selected molecules.</w:t>
      </w:r>
    </w:p>
    <w:p w14:paraId="7C9B7395" w14:textId="77777777" w:rsidR="00627B66" w:rsidRPr="004453D0" w:rsidRDefault="00627B66" w:rsidP="006C5804">
      <w:pPr>
        <w:spacing w:line="360" w:lineRule="auto"/>
        <w:jc w:val="both"/>
        <w:rPr>
          <w:rFonts w:ascii="Times New Roman" w:hAnsi="Times New Roman" w:cs="Times New Roman"/>
          <w:b/>
          <w:sz w:val="24"/>
          <w:szCs w:val="24"/>
        </w:rPr>
      </w:pPr>
    </w:p>
    <w:p w14:paraId="72AE1542" w14:textId="77777777" w:rsidR="004A6705" w:rsidRPr="004453D0" w:rsidRDefault="004A6705" w:rsidP="001D113D">
      <w:pPr>
        <w:pStyle w:val="ListParagraph"/>
        <w:numPr>
          <w:ilvl w:val="0"/>
          <w:numId w:val="8"/>
        </w:numPr>
        <w:spacing w:line="360" w:lineRule="auto"/>
        <w:jc w:val="both"/>
        <w:rPr>
          <w:rFonts w:ascii="Times New Roman" w:hAnsi="Times New Roman" w:cs="Times New Roman"/>
          <w:sz w:val="24"/>
          <w:szCs w:val="24"/>
        </w:rPr>
      </w:pPr>
      <w:r w:rsidRPr="004453D0">
        <w:rPr>
          <w:rFonts w:ascii="Times New Roman" w:hAnsi="Times New Roman" w:cs="Times New Roman"/>
          <w:b/>
          <w:sz w:val="24"/>
          <w:szCs w:val="24"/>
        </w:rPr>
        <w:t>Conclusions</w:t>
      </w:r>
      <w:r w:rsidR="00240EC2" w:rsidRPr="004453D0">
        <w:rPr>
          <w:rFonts w:ascii="Times New Roman" w:hAnsi="Times New Roman" w:cs="Times New Roman"/>
          <w:b/>
          <w:sz w:val="24"/>
          <w:szCs w:val="24"/>
        </w:rPr>
        <w:t xml:space="preserve"> </w:t>
      </w:r>
    </w:p>
    <w:p w14:paraId="1B72882E" w14:textId="61822788" w:rsidR="00141DD3" w:rsidRPr="004453D0" w:rsidRDefault="00814EC4" w:rsidP="008E7908">
      <w:pPr>
        <w:spacing w:line="360" w:lineRule="auto"/>
        <w:jc w:val="both"/>
        <w:rPr>
          <w:rFonts w:ascii="Times New Roman" w:eastAsia="Times New Roman" w:hAnsi="Times New Roman" w:cs="Times New Roman"/>
          <w:color w:val="000000"/>
          <w:sz w:val="24"/>
          <w:szCs w:val="24"/>
          <w:lang w:eastAsia="en-GB"/>
        </w:rPr>
      </w:pPr>
      <w:r w:rsidRPr="004453D0">
        <w:rPr>
          <w:rFonts w:ascii="Times New Roman" w:hAnsi="Times New Roman" w:cs="Times New Roman"/>
          <w:sz w:val="24"/>
          <w:szCs w:val="24"/>
        </w:rPr>
        <w:t>The large band gap means high excitation energies, good stability and a large chemical hardness for the beta-blocker enantiomer molecules.</w:t>
      </w:r>
      <w:r w:rsidR="000366A4" w:rsidRPr="004453D0">
        <w:rPr>
          <w:rFonts w:ascii="Times New Roman" w:hAnsi="Times New Roman" w:cs="Times New Roman"/>
          <w:sz w:val="24"/>
          <w:szCs w:val="24"/>
        </w:rPr>
        <w:t xml:space="preserve"> The most s</w:t>
      </w:r>
      <w:bookmarkStart w:id="0" w:name="_GoBack"/>
      <w:r w:rsidR="000366A4" w:rsidRPr="004453D0">
        <w:rPr>
          <w:rFonts w:ascii="Times New Roman" w:hAnsi="Times New Roman" w:cs="Times New Roman"/>
          <w:sz w:val="24"/>
          <w:szCs w:val="24"/>
        </w:rPr>
        <w:t>table</w:t>
      </w:r>
      <w:bookmarkEnd w:id="0"/>
      <w:r w:rsidR="000366A4" w:rsidRPr="004453D0">
        <w:rPr>
          <w:rFonts w:ascii="Times New Roman" w:hAnsi="Times New Roman" w:cs="Times New Roman"/>
          <w:sz w:val="24"/>
          <w:szCs w:val="24"/>
        </w:rPr>
        <w:t xml:space="preserve"> </w:t>
      </w:r>
      <w:r w:rsidR="00CD251B" w:rsidRPr="004453D0">
        <w:rPr>
          <w:rFonts w:ascii="Times New Roman" w:hAnsi="Times New Roman" w:cs="Times New Roman"/>
          <w:sz w:val="24"/>
          <w:szCs w:val="24"/>
        </w:rPr>
        <w:t>compounds are alprenolol, bisoprolol and esmolol</w:t>
      </w:r>
      <w:r w:rsidR="00CD251B" w:rsidRPr="004453D0">
        <w:rPr>
          <w:rFonts w:ascii="Times New Roman" w:eastAsia="Times New Roman" w:hAnsi="Times New Roman" w:cs="Times New Roman"/>
          <w:color w:val="000000"/>
          <w:sz w:val="24"/>
          <w:szCs w:val="24"/>
          <w:lang w:eastAsia="en-GB"/>
        </w:rPr>
        <w:t>.</w:t>
      </w:r>
      <w:r w:rsidR="000366A4" w:rsidRPr="004453D0">
        <w:rPr>
          <w:rFonts w:ascii="Times New Roman" w:eastAsia="Times New Roman" w:hAnsi="Times New Roman" w:cs="Times New Roman"/>
          <w:color w:val="000000"/>
          <w:sz w:val="24"/>
          <w:szCs w:val="24"/>
          <w:lang w:eastAsia="en-GB"/>
        </w:rPr>
        <w:t xml:space="preserve">  </w:t>
      </w:r>
      <w:r w:rsidR="000366A4" w:rsidRPr="004453D0">
        <w:rPr>
          <w:rFonts w:ascii="Times New Roman" w:hAnsi="Times New Roman" w:cs="Times New Roman"/>
          <w:sz w:val="24"/>
          <w:szCs w:val="24"/>
        </w:rPr>
        <w:t>The high stability in turn indicates low chemical reactivity, supported by the fact that the softness values calculated</w:t>
      </w:r>
      <w:r w:rsidR="00DA2465" w:rsidRPr="004453D0">
        <w:rPr>
          <w:rFonts w:ascii="Times New Roman" w:hAnsi="Times New Roman" w:cs="Times New Roman"/>
          <w:sz w:val="24"/>
          <w:szCs w:val="24"/>
        </w:rPr>
        <w:t xml:space="preserve"> for the studied</w:t>
      </w:r>
      <w:r w:rsidR="000366A4" w:rsidRPr="004453D0">
        <w:rPr>
          <w:rFonts w:ascii="Times New Roman" w:hAnsi="Times New Roman" w:cs="Times New Roman"/>
          <w:sz w:val="24"/>
          <w:szCs w:val="24"/>
        </w:rPr>
        <w:t xml:space="preserve"> molecules revolve around 0.1. </w:t>
      </w:r>
      <w:r w:rsidR="00DA2465" w:rsidRPr="004453D0">
        <w:rPr>
          <w:rFonts w:ascii="Times New Roman" w:hAnsi="Times New Roman" w:cs="Times New Roman"/>
          <w:sz w:val="24"/>
          <w:szCs w:val="24"/>
        </w:rPr>
        <w:t xml:space="preserve">A high electronegativity was obtained in case of atenolol, acebutolol, timolol and sotalol, probably due to the functional groups and electronegative heteroatoms present in these molecules. </w:t>
      </w:r>
      <w:r w:rsidR="00141DD3" w:rsidRPr="004453D0">
        <w:rPr>
          <w:rFonts w:ascii="Times New Roman" w:eastAsia="Times New Roman" w:hAnsi="Times New Roman" w:cs="Times New Roman"/>
          <w:color w:val="000000"/>
          <w:sz w:val="24"/>
          <w:szCs w:val="24"/>
          <w:lang w:eastAsia="en-GB"/>
        </w:rPr>
        <w:t xml:space="preserve">In the future, the aim is to </w:t>
      </w:r>
      <w:r w:rsidR="00CD251B" w:rsidRPr="004453D0">
        <w:rPr>
          <w:rFonts w:ascii="Times New Roman" w:eastAsia="Times New Roman" w:hAnsi="Times New Roman" w:cs="Times New Roman"/>
          <w:color w:val="000000"/>
          <w:sz w:val="24"/>
          <w:szCs w:val="24"/>
          <w:lang w:eastAsia="en-GB"/>
        </w:rPr>
        <w:t xml:space="preserve">determine whether it is possible to find a valid correlation between these descriptors and the </w:t>
      </w:r>
      <w:r w:rsidR="00510F1A" w:rsidRPr="004453D0">
        <w:rPr>
          <w:rFonts w:ascii="Times New Roman" w:eastAsia="Times New Roman" w:hAnsi="Times New Roman" w:cs="Times New Roman"/>
          <w:color w:val="000000"/>
          <w:sz w:val="24"/>
          <w:szCs w:val="24"/>
          <w:lang w:eastAsia="en-GB"/>
        </w:rPr>
        <w:t>physicochemical</w:t>
      </w:r>
      <w:r w:rsidR="00CD251B" w:rsidRPr="004453D0">
        <w:rPr>
          <w:rFonts w:ascii="Times New Roman" w:eastAsia="Times New Roman" w:hAnsi="Times New Roman" w:cs="Times New Roman"/>
          <w:color w:val="000000"/>
          <w:sz w:val="24"/>
          <w:szCs w:val="24"/>
          <w:lang w:eastAsia="en-GB"/>
        </w:rPr>
        <w:t xml:space="preserve"> behaviour of the molecules from this class. </w:t>
      </w:r>
      <w:r w:rsidR="008E7908" w:rsidRPr="004453D0">
        <w:rPr>
          <w:rFonts w:ascii="Times New Roman" w:eastAsia="Times New Roman" w:hAnsi="Times New Roman" w:cs="Times New Roman"/>
          <w:color w:val="000000"/>
          <w:sz w:val="24"/>
          <w:szCs w:val="24"/>
          <w:lang w:eastAsia="en-GB"/>
        </w:rPr>
        <w:t xml:space="preserve">The HLG could be correlated to the </w:t>
      </w:r>
      <w:r w:rsidR="00E46497" w:rsidRPr="004453D0">
        <w:rPr>
          <w:rFonts w:ascii="Times New Roman" w:eastAsia="Times New Roman" w:hAnsi="Times New Roman" w:cs="Times New Roman"/>
          <w:color w:val="000000"/>
          <w:sz w:val="24"/>
          <w:szCs w:val="24"/>
          <w:lang w:eastAsia="en-GB"/>
        </w:rPr>
        <w:lastRenderedPageBreak/>
        <w:t xml:space="preserve">experimentally recorded </w:t>
      </w:r>
      <w:r w:rsidR="008E7908" w:rsidRPr="004453D0">
        <w:rPr>
          <w:rFonts w:ascii="Times New Roman" w:eastAsia="Times New Roman" w:hAnsi="Times New Roman" w:cs="Times New Roman"/>
          <w:color w:val="000000"/>
          <w:sz w:val="24"/>
          <w:szCs w:val="24"/>
          <w:lang w:eastAsia="en-GB"/>
        </w:rPr>
        <w:t xml:space="preserve">electrochemical </w:t>
      </w:r>
      <w:r w:rsidR="00E46497" w:rsidRPr="004453D0">
        <w:rPr>
          <w:rFonts w:ascii="Times New Roman" w:eastAsia="Times New Roman" w:hAnsi="Times New Roman" w:cs="Times New Roman"/>
          <w:color w:val="000000"/>
          <w:sz w:val="24"/>
          <w:szCs w:val="24"/>
          <w:lang w:eastAsia="en-GB"/>
        </w:rPr>
        <w:t>properties</w:t>
      </w:r>
      <w:r w:rsidR="008E7908" w:rsidRPr="004453D0">
        <w:rPr>
          <w:rFonts w:ascii="Times New Roman" w:eastAsia="Times New Roman" w:hAnsi="Times New Roman" w:cs="Times New Roman"/>
          <w:color w:val="000000"/>
          <w:sz w:val="24"/>
          <w:szCs w:val="24"/>
          <w:lang w:eastAsia="en-GB"/>
        </w:rPr>
        <w:t xml:space="preserve"> of the molecules. HOMO could be correlated to the </w:t>
      </w:r>
      <w:r w:rsidR="00E46497" w:rsidRPr="004453D0">
        <w:rPr>
          <w:rFonts w:ascii="Times New Roman" w:eastAsia="Times New Roman" w:hAnsi="Times New Roman" w:cs="Times New Roman"/>
          <w:color w:val="000000"/>
          <w:sz w:val="24"/>
          <w:szCs w:val="24"/>
          <w:lang w:eastAsia="en-GB"/>
        </w:rPr>
        <w:t xml:space="preserve">observed </w:t>
      </w:r>
      <w:r w:rsidR="008E7908" w:rsidRPr="004453D0">
        <w:rPr>
          <w:rFonts w:ascii="Times New Roman" w:eastAsia="Times New Roman" w:hAnsi="Times New Roman" w:cs="Times New Roman"/>
          <w:color w:val="000000"/>
          <w:sz w:val="24"/>
          <w:szCs w:val="24"/>
          <w:lang w:eastAsia="en-GB"/>
        </w:rPr>
        <w:t xml:space="preserve">oxidation potential, since the </w:t>
      </w:r>
      <w:r w:rsidR="00E46497" w:rsidRPr="004453D0">
        <w:rPr>
          <w:rFonts w:ascii="Times New Roman" w:eastAsia="Times New Roman" w:hAnsi="Times New Roman" w:cs="Times New Roman"/>
          <w:color w:val="000000"/>
          <w:sz w:val="24"/>
          <w:szCs w:val="24"/>
          <w:lang w:eastAsia="en-GB"/>
        </w:rPr>
        <w:t xml:space="preserve">required </w:t>
      </w:r>
      <w:r w:rsidR="008E7908" w:rsidRPr="004453D0">
        <w:rPr>
          <w:rFonts w:ascii="Times New Roman" w:eastAsia="Times New Roman" w:hAnsi="Times New Roman" w:cs="Times New Roman"/>
          <w:color w:val="000000"/>
          <w:sz w:val="24"/>
          <w:szCs w:val="24"/>
          <w:lang w:eastAsia="en-GB"/>
        </w:rPr>
        <w:t>voltage is related to the energy of the HOMO, because only the electron from this orbital is involved in the oxidation process.</w:t>
      </w:r>
      <w:r w:rsidR="00510F1A" w:rsidRPr="004453D0">
        <w:rPr>
          <w:rFonts w:ascii="Times New Roman" w:eastAsia="Times New Roman" w:hAnsi="Times New Roman" w:cs="Times New Roman"/>
          <w:color w:val="000000"/>
          <w:sz w:val="24"/>
          <w:szCs w:val="24"/>
          <w:lang w:eastAsia="en-GB"/>
        </w:rPr>
        <w:t xml:space="preserve"> The values obtained in the study were calculated in </w:t>
      </w:r>
      <w:proofErr w:type="spellStart"/>
      <w:r w:rsidR="00510F1A" w:rsidRPr="004453D0">
        <w:rPr>
          <w:rFonts w:ascii="Times New Roman" w:eastAsia="Times New Roman" w:hAnsi="Times New Roman" w:cs="Times New Roman"/>
          <w:color w:val="000000"/>
          <w:sz w:val="24"/>
          <w:szCs w:val="24"/>
          <w:lang w:eastAsia="en-GB"/>
        </w:rPr>
        <w:t>silico</w:t>
      </w:r>
      <w:proofErr w:type="spellEnd"/>
      <w:r w:rsidR="00510F1A" w:rsidRPr="004453D0">
        <w:rPr>
          <w:rFonts w:ascii="Times New Roman" w:eastAsia="Times New Roman" w:hAnsi="Times New Roman" w:cs="Times New Roman"/>
          <w:color w:val="000000"/>
          <w:sz w:val="24"/>
          <w:szCs w:val="24"/>
          <w:lang w:eastAsia="en-GB"/>
        </w:rPr>
        <w:t>/ in vacuum, and as such the real significance is limited.  Nevertheless, for comparative purposes within the same class of substances (beta-blockers), they could be used successfully, for example for obtaining correlations between chromatographic behaviour and chemical structure (molecular descriptors).</w:t>
      </w:r>
    </w:p>
    <w:p w14:paraId="4BF6CA16" w14:textId="77777777" w:rsidR="004A6705" w:rsidRPr="006C5804" w:rsidRDefault="002A05BD" w:rsidP="006C5804">
      <w:pPr>
        <w:spacing w:line="360" w:lineRule="auto"/>
        <w:jc w:val="both"/>
        <w:rPr>
          <w:rFonts w:ascii="Times New Roman" w:hAnsi="Times New Roman" w:cs="Times New Roman"/>
          <w:sz w:val="24"/>
          <w:szCs w:val="24"/>
        </w:rPr>
      </w:pPr>
      <w:r w:rsidRPr="006C5804">
        <w:rPr>
          <w:rFonts w:ascii="Times New Roman" w:hAnsi="Times New Roman" w:cs="Times New Roman"/>
          <w:sz w:val="24"/>
          <w:szCs w:val="24"/>
        </w:rPr>
        <w:t xml:space="preserve"> </w:t>
      </w:r>
    </w:p>
    <w:sectPr w:rsidR="004A6705" w:rsidRPr="006C5804" w:rsidSect="00A30D7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AA7DD" w14:textId="77777777" w:rsidR="00487AE7" w:rsidRDefault="00487AE7" w:rsidP="00114BBE">
      <w:pPr>
        <w:spacing w:after="0" w:line="240" w:lineRule="auto"/>
      </w:pPr>
      <w:r>
        <w:separator/>
      </w:r>
    </w:p>
  </w:endnote>
  <w:endnote w:type="continuationSeparator" w:id="0">
    <w:p w14:paraId="54E6AD0E" w14:textId="77777777" w:rsidR="00487AE7" w:rsidRDefault="00487AE7" w:rsidP="00114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30615" w14:textId="77777777" w:rsidR="00487AE7" w:rsidRDefault="00487AE7" w:rsidP="00114BBE">
      <w:pPr>
        <w:spacing w:after="0" w:line="240" w:lineRule="auto"/>
      </w:pPr>
      <w:r>
        <w:separator/>
      </w:r>
    </w:p>
  </w:footnote>
  <w:footnote w:type="continuationSeparator" w:id="0">
    <w:p w14:paraId="38E4A093" w14:textId="77777777" w:rsidR="00487AE7" w:rsidRDefault="00487AE7" w:rsidP="00114B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B35FB"/>
    <w:multiLevelType w:val="hybridMultilevel"/>
    <w:tmpl w:val="D91C9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3E13A32"/>
    <w:multiLevelType w:val="hybridMultilevel"/>
    <w:tmpl w:val="8EFE4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59159C8"/>
    <w:multiLevelType w:val="hybridMultilevel"/>
    <w:tmpl w:val="26C6CCAA"/>
    <w:lvl w:ilvl="0" w:tplc="22A42E40">
      <w:start w:val="1"/>
      <w:numFmt w:val="decimal"/>
      <w:lvlText w:val="%1."/>
      <w:lvlJc w:val="left"/>
      <w:pPr>
        <w:ind w:left="720" w:hanging="360"/>
      </w:pPr>
      <w:rPr>
        <w:rFonts w:ascii="Times New Roman" w:hAnsi="Times New Roman" w:cs="Times New Roman"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C9A3ED8"/>
    <w:multiLevelType w:val="multilevel"/>
    <w:tmpl w:val="CFA456AA"/>
    <w:lvl w:ilvl="0">
      <w:start w:val="1"/>
      <w:numFmt w:val="decimal"/>
      <w:lvlText w:val="2.%1."/>
      <w:lvlJc w:val="left"/>
      <w:pPr>
        <w:ind w:left="1080" w:hanging="360"/>
      </w:pPr>
      <w:rPr>
        <w:rFonts w:hint="default"/>
        <w:b/>
        <w:i w:val="0"/>
      </w:rPr>
    </w:lvl>
    <w:lvl w:ilvl="1">
      <w:start w:val="1"/>
      <w:numFmt w:val="decimal"/>
      <w:lvlText w:val="2.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3C0142AF"/>
    <w:multiLevelType w:val="hybridMultilevel"/>
    <w:tmpl w:val="E56E66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05C28D9"/>
    <w:multiLevelType w:val="hybridMultilevel"/>
    <w:tmpl w:val="5C84C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7A7701F"/>
    <w:multiLevelType w:val="hybridMultilevel"/>
    <w:tmpl w:val="3FDA05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89C4B35"/>
    <w:multiLevelType w:val="multilevel"/>
    <w:tmpl w:val="CAE2DAF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6"/>
  </w:num>
  <w:num w:numId="3">
    <w:abstractNumId w:val="0"/>
  </w:num>
  <w:num w:numId="4">
    <w:abstractNumId w:val="1"/>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705"/>
    <w:rsid w:val="0003317C"/>
    <w:rsid w:val="00033795"/>
    <w:rsid w:val="000366A4"/>
    <w:rsid w:val="0003783D"/>
    <w:rsid w:val="000469CD"/>
    <w:rsid w:val="000478D4"/>
    <w:rsid w:val="00051F20"/>
    <w:rsid w:val="0005345E"/>
    <w:rsid w:val="000534EB"/>
    <w:rsid w:val="000677D1"/>
    <w:rsid w:val="000702D2"/>
    <w:rsid w:val="00071D89"/>
    <w:rsid w:val="00085665"/>
    <w:rsid w:val="000A22E8"/>
    <w:rsid w:val="000B0331"/>
    <w:rsid w:val="000B1B2D"/>
    <w:rsid w:val="000B75AE"/>
    <w:rsid w:val="000E081A"/>
    <w:rsid w:val="000F5538"/>
    <w:rsid w:val="000F6F4C"/>
    <w:rsid w:val="00114BBE"/>
    <w:rsid w:val="00132739"/>
    <w:rsid w:val="0013725F"/>
    <w:rsid w:val="00141DD3"/>
    <w:rsid w:val="00165CCC"/>
    <w:rsid w:val="00182940"/>
    <w:rsid w:val="00191673"/>
    <w:rsid w:val="001B1CAA"/>
    <w:rsid w:val="001C7C4F"/>
    <w:rsid w:val="001D113D"/>
    <w:rsid w:val="001D5955"/>
    <w:rsid w:val="001E06F7"/>
    <w:rsid w:val="001E07BE"/>
    <w:rsid w:val="00222E46"/>
    <w:rsid w:val="00223C88"/>
    <w:rsid w:val="00240EC2"/>
    <w:rsid w:val="00250BD2"/>
    <w:rsid w:val="00260424"/>
    <w:rsid w:val="00291B76"/>
    <w:rsid w:val="002A05BD"/>
    <w:rsid w:val="002A7B9F"/>
    <w:rsid w:val="002B6987"/>
    <w:rsid w:val="002B6BE5"/>
    <w:rsid w:val="002C3437"/>
    <w:rsid w:val="002D2AFF"/>
    <w:rsid w:val="002E09DC"/>
    <w:rsid w:val="002E0C1C"/>
    <w:rsid w:val="002E3DB8"/>
    <w:rsid w:val="002E5044"/>
    <w:rsid w:val="00305056"/>
    <w:rsid w:val="00305238"/>
    <w:rsid w:val="00306F43"/>
    <w:rsid w:val="003265FB"/>
    <w:rsid w:val="00334F08"/>
    <w:rsid w:val="00337374"/>
    <w:rsid w:val="0039738B"/>
    <w:rsid w:val="003B2A60"/>
    <w:rsid w:val="003D6468"/>
    <w:rsid w:val="003D66F8"/>
    <w:rsid w:val="003F00A0"/>
    <w:rsid w:val="00400282"/>
    <w:rsid w:val="0042229D"/>
    <w:rsid w:val="004279D4"/>
    <w:rsid w:val="004453D0"/>
    <w:rsid w:val="00447887"/>
    <w:rsid w:val="004543F6"/>
    <w:rsid w:val="004629AE"/>
    <w:rsid w:val="004720C1"/>
    <w:rsid w:val="00480C84"/>
    <w:rsid w:val="00487AE7"/>
    <w:rsid w:val="00492DF1"/>
    <w:rsid w:val="004955BE"/>
    <w:rsid w:val="004A4EAC"/>
    <w:rsid w:val="004A6705"/>
    <w:rsid w:val="004C0B1F"/>
    <w:rsid w:val="00510F1A"/>
    <w:rsid w:val="0053593A"/>
    <w:rsid w:val="00550B13"/>
    <w:rsid w:val="005557DC"/>
    <w:rsid w:val="00556F04"/>
    <w:rsid w:val="00582962"/>
    <w:rsid w:val="00596450"/>
    <w:rsid w:val="005A096E"/>
    <w:rsid w:val="005C3575"/>
    <w:rsid w:val="005D445E"/>
    <w:rsid w:val="005D7C7A"/>
    <w:rsid w:val="005E6CF6"/>
    <w:rsid w:val="005E7BBD"/>
    <w:rsid w:val="00602D5D"/>
    <w:rsid w:val="00611B56"/>
    <w:rsid w:val="00614112"/>
    <w:rsid w:val="00627B66"/>
    <w:rsid w:val="006335A0"/>
    <w:rsid w:val="006355E3"/>
    <w:rsid w:val="0066401B"/>
    <w:rsid w:val="00666F52"/>
    <w:rsid w:val="00676546"/>
    <w:rsid w:val="00692E07"/>
    <w:rsid w:val="00693952"/>
    <w:rsid w:val="006A61B3"/>
    <w:rsid w:val="006B06DA"/>
    <w:rsid w:val="006C5804"/>
    <w:rsid w:val="006E57CD"/>
    <w:rsid w:val="006F5513"/>
    <w:rsid w:val="007022C7"/>
    <w:rsid w:val="007124C7"/>
    <w:rsid w:val="00733E19"/>
    <w:rsid w:val="00740C9E"/>
    <w:rsid w:val="00752550"/>
    <w:rsid w:val="00765062"/>
    <w:rsid w:val="0076588F"/>
    <w:rsid w:val="00771E4E"/>
    <w:rsid w:val="00772442"/>
    <w:rsid w:val="00790750"/>
    <w:rsid w:val="00790859"/>
    <w:rsid w:val="007913AC"/>
    <w:rsid w:val="00796971"/>
    <w:rsid w:val="007B0D89"/>
    <w:rsid w:val="007B348B"/>
    <w:rsid w:val="007B4269"/>
    <w:rsid w:val="007D4B09"/>
    <w:rsid w:val="007D5039"/>
    <w:rsid w:val="007F5246"/>
    <w:rsid w:val="007F7C88"/>
    <w:rsid w:val="008034AC"/>
    <w:rsid w:val="00805A53"/>
    <w:rsid w:val="00814EC4"/>
    <w:rsid w:val="008177B9"/>
    <w:rsid w:val="00831029"/>
    <w:rsid w:val="00834CD7"/>
    <w:rsid w:val="00864E79"/>
    <w:rsid w:val="00866B4B"/>
    <w:rsid w:val="00882B97"/>
    <w:rsid w:val="00892C7C"/>
    <w:rsid w:val="00894780"/>
    <w:rsid w:val="00895B47"/>
    <w:rsid w:val="008A5577"/>
    <w:rsid w:val="008C5A11"/>
    <w:rsid w:val="008C725A"/>
    <w:rsid w:val="008E4CE3"/>
    <w:rsid w:val="008E77E2"/>
    <w:rsid w:val="008E7908"/>
    <w:rsid w:val="008F3372"/>
    <w:rsid w:val="009067ED"/>
    <w:rsid w:val="00920E76"/>
    <w:rsid w:val="0096010A"/>
    <w:rsid w:val="00964F22"/>
    <w:rsid w:val="00986408"/>
    <w:rsid w:val="009B3096"/>
    <w:rsid w:val="00A03C8B"/>
    <w:rsid w:val="00A13676"/>
    <w:rsid w:val="00A30D72"/>
    <w:rsid w:val="00A545BE"/>
    <w:rsid w:val="00A608D9"/>
    <w:rsid w:val="00A62237"/>
    <w:rsid w:val="00A656B1"/>
    <w:rsid w:val="00A67C89"/>
    <w:rsid w:val="00A705BE"/>
    <w:rsid w:val="00A932F2"/>
    <w:rsid w:val="00A95AE9"/>
    <w:rsid w:val="00AA5638"/>
    <w:rsid w:val="00AC004E"/>
    <w:rsid w:val="00AC5DA1"/>
    <w:rsid w:val="00AE0BD7"/>
    <w:rsid w:val="00AF01E3"/>
    <w:rsid w:val="00AF0C94"/>
    <w:rsid w:val="00AF595D"/>
    <w:rsid w:val="00B00AA2"/>
    <w:rsid w:val="00B15750"/>
    <w:rsid w:val="00B160AD"/>
    <w:rsid w:val="00B44EF2"/>
    <w:rsid w:val="00B45573"/>
    <w:rsid w:val="00B45D59"/>
    <w:rsid w:val="00B5403B"/>
    <w:rsid w:val="00B73361"/>
    <w:rsid w:val="00B751D7"/>
    <w:rsid w:val="00B842EF"/>
    <w:rsid w:val="00B91506"/>
    <w:rsid w:val="00B94612"/>
    <w:rsid w:val="00BB4D7D"/>
    <w:rsid w:val="00BC3AFE"/>
    <w:rsid w:val="00BD7B5E"/>
    <w:rsid w:val="00BE1CE5"/>
    <w:rsid w:val="00BF0480"/>
    <w:rsid w:val="00C07282"/>
    <w:rsid w:val="00C3177D"/>
    <w:rsid w:val="00C5320A"/>
    <w:rsid w:val="00C619F9"/>
    <w:rsid w:val="00C86C73"/>
    <w:rsid w:val="00C95498"/>
    <w:rsid w:val="00CA017C"/>
    <w:rsid w:val="00CC072D"/>
    <w:rsid w:val="00CD1084"/>
    <w:rsid w:val="00CD251B"/>
    <w:rsid w:val="00CD42FD"/>
    <w:rsid w:val="00CD5AE3"/>
    <w:rsid w:val="00CE6751"/>
    <w:rsid w:val="00CE7F76"/>
    <w:rsid w:val="00D004E8"/>
    <w:rsid w:val="00D2640C"/>
    <w:rsid w:val="00D31586"/>
    <w:rsid w:val="00D353D1"/>
    <w:rsid w:val="00D40CC4"/>
    <w:rsid w:val="00D4731F"/>
    <w:rsid w:val="00D6011C"/>
    <w:rsid w:val="00D616B0"/>
    <w:rsid w:val="00D80BA9"/>
    <w:rsid w:val="00D93CDB"/>
    <w:rsid w:val="00DA2465"/>
    <w:rsid w:val="00DC26AE"/>
    <w:rsid w:val="00DD2E09"/>
    <w:rsid w:val="00DD414B"/>
    <w:rsid w:val="00DE0896"/>
    <w:rsid w:val="00DE6726"/>
    <w:rsid w:val="00DF649E"/>
    <w:rsid w:val="00E060C5"/>
    <w:rsid w:val="00E165F5"/>
    <w:rsid w:val="00E2717D"/>
    <w:rsid w:val="00E309C2"/>
    <w:rsid w:val="00E33DC6"/>
    <w:rsid w:val="00E42BCB"/>
    <w:rsid w:val="00E46497"/>
    <w:rsid w:val="00E50FA7"/>
    <w:rsid w:val="00E62633"/>
    <w:rsid w:val="00E800A8"/>
    <w:rsid w:val="00E83353"/>
    <w:rsid w:val="00E8455B"/>
    <w:rsid w:val="00EB3880"/>
    <w:rsid w:val="00ED4E47"/>
    <w:rsid w:val="00EE6B16"/>
    <w:rsid w:val="00F04EE4"/>
    <w:rsid w:val="00F3169A"/>
    <w:rsid w:val="00F364E5"/>
    <w:rsid w:val="00F57579"/>
    <w:rsid w:val="00F641E3"/>
    <w:rsid w:val="00F64F41"/>
    <w:rsid w:val="00F70829"/>
    <w:rsid w:val="00F80029"/>
    <w:rsid w:val="00F87194"/>
    <w:rsid w:val="00F907ED"/>
    <w:rsid w:val="00FA4850"/>
    <w:rsid w:val="00FB1D29"/>
    <w:rsid w:val="00FC7585"/>
    <w:rsid w:val="00FD60A8"/>
    <w:rsid w:val="00FE4A00"/>
    <w:rsid w:val="00FE7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0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3437"/>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semiHidden/>
    <w:unhideWhenUsed/>
    <w:qFormat/>
    <w:rsid w:val="00C619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A6705"/>
    <w:rPr>
      <w:i/>
      <w:iCs/>
    </w:rPr>
  </w:style>
  <w:style w:type="character" w:styleId="Hyperlink">
    <w:name w:val="Hyperlink"/>
    <w:basedOn w:val="DefaultParagraphFont"/>
    <w:uiPriority w:val="99"/>
    <w:unhideWhenUsed/>
    <w:rsid w:val="00692E07"/>
    <w:rPr>
      <w:color w:val="0000FF" w:themeColor="hyperlink"/>
      <w:u w:val="single"/>
    </w:rPr>
  </w:style>
  <w:style w:type="paragraph" w:styleId="BalloonText">
    <w:name w:val="Balloon Text"/>
    <w:basedOn w:val="Normal"/>
    <w:link w:val="BalloonTextChar"/>
    <w:uiPriority w:val="99"/>
    <w:semiHidden/>
    <w:unhideWhenUsed/>
    <w:rsid w:val="00A67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C89"/>
    <w:rPr>
      <w:rFonts w:ascii="Tahoma" w:hAnsi="Tahoma" w:cs="Tahoma"/>
      <w:sz w:val="16"/>
      <w:szCs w:val="16"/>
    </w:rPr>
  </w:style>
  <w:style w:type="character" w:styleId="FollowedHyperlink">
    <w:name w:val="FollowedHyperlink"/>
    <w:basedOn w:val="DefaultParagraphFont"/>
    <w:uiPriority w:val="99"/>
    <w:semiHidden/>
    <w:unhideWhenUsed/>
    <w:rsid w:val="00D004E8"/>
    <w:rPr>
      <w:color w:val="800080" w:themeColor="followedHyperlink"/>
      <w:u w:val="single"/>
    </w:rPr>
  </w:style>
  <w:style w:type="paragraph" w:styleId="Caption">
    <w:name w:val="caption"/>
    <w:basedOn w:val="Normal"/>
    <w:next w:val="Normal"/>
    <w:uiPriority w:val="35"/>
    <w:unhideWhenUsed/>
    <w:qFormat/>
    <w:rsid w:val="007022C7"/>
    <w:pPr>
      <w:spacing w:line="240" w:lineRule="auto"/>
    </w:pPr>
    <w:rPr>
      <w:b/>
      <w:bCs/>
      <w:color w:val="4F81BD" w:themeColor="accent1"/>
      <w:sz w:val="18"/>
      <w:szCs w:val="18"/>
    </w:rPr>
  </w:style>
  <w:style w:type="paragraph" w:styleId="ListParagraph">
    <w:name w:val="List Paragraph"/>
    <w:basedOn w:val="Normal"/>
    <w:uiPriority w:val="34"/>
    <w:qFormat/>
    <w:rsid w:val="004543F6"/>
    <w:pPr>
      <w:ind w:left="720"/>
      <w:contextualSpacing/>
    </w:pPr>
  </w:style>
  <w:style w:type="character" w:customStyle="1" w:styleId="Heading1Char">
    <w:name w:val="Heading 1 Char"/>
    <w:basedOn w:val="DefaultParagraphFont"/>
    <w:link w:val="Heading1"/>
    <w:uiPriority w:val="9"/>
    <w:rsid w:val="002C3437"/>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2C3437"/>
  </w:style>
  <w:style w:type="table" w:styleId="TableGrid">
    <w:name w:val="Table Grid"/>
    <w:basedOn w:val="TableNormal"/>
    <w:uiPriority w:val="59"/>
    <w:rsid w:val="00114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14B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BBE"/>
  </w:style>
  <w:style w:type="paragraph" w:styleId="Footer">
    <w:name w:val="footer"/>
    <w:basedOn w:val="Normal"/>
    <w:link w:val="FooterChar"/>
    <w:uiPriority w:val="99"/>
    <w:unhideWhenUsed/>
    <w:rsid w:val="00114B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BBE"/>
  </w:style>
  <w:style w:type="character" w:styleId="CommentReference">
    <w:name w:val="annotation reference"/>
    <w:basedOn w:val="DefaultParagraphFont"/>
    <w:uiPriority w:val="99"/>
    <w:semiHidden/>
    <w:unhideWhenUsed/>
    <w:rsid w:val="003D66F8"/>
    <w:rPr>
      <w:sz w:val="16"/>
      <w:szCs w:val="16"/>
    </w:rPr>
  </w:style>
  <w:style w:type="paragraph" w:styleId="CommentText">
    <w:name w:val="annotation text"/>
    <w:basedOn w:val="Normal"/>
    <w:link w:val="CommentTextChar"/>
    <w:uiPriority w:val="99"/>
    <w:semiHidden/>
    <w:unhideWhenUsed/>
    <w:rsid w:val="003D66F8"/>
    <w:pPr>
      <w:spacing w:line="240" w:lineRule="auto"/>
    </w:pPr>
    <w:rPr>
      <w:sz w:val="20"/>
      <w:szCs w:val="20"/>
    </w:rPr>
  </w:style>
  <w:style w:type="character" w:customStyle="1" w:styleId="CommentTextChar">
    <w:name w:val="Comment Text Char"/>
    <w:basedOn w:val="DefaultParagraphFont"/>
    <w:link w:val="CommentText"/>
    <w:uiPriority w:val="99"/>
    <w:semiHidden/>
    <w:rsid w:val="003D66F8"/>
    <w:rPr>
      <w:sz w:val="20"/>
      <w:szCs w:val="20"/>
    </w:rPr>
  </w:style>
  <w:style w:type="paragraph" w:styleId="CommentSubject">
    <w:name w:val="annotation subject"/>
    <w:basedOn w:val="CommentText"/>
    <w:next w:val="CommentText"/>
    <w:link w:val="CommentSubjectChar"/>
    <w:uiPriority w:val="99"/>
    <w:semiHidden/>
    <w:unhideWhenUsed/>
    <w:rsid w:val="003D66F8"/>
    <w:rPr>
      <w:b/>
      <w:bCs/>
    </w:rPr>
  </w:style>
  <w:style w:type="character" w:customStyle="1" w:styleId="CommentSubjectChar">
    <w:name w:val="Comment Subject Char"/>
    <w:basedOn w:val="CommentTextChar"/>
    <w:link w:val="CommentSubject"/>
    <w:uiPriority w:val="99"/>
    <w:semiHidden/>
    <w:rsid w:val="003D66F8"/>
    <w:rPr>
      <w:b/>
      <w:bCs/>
      <w:sz w:val="20"/>
      <w:szCs w:val="20"/>
    </w:rPr>
  </w:style>
  <w:style w:type="character" w:styleId="PlaceholderText">
    <w:name w:val="Placeholder Text"/>
    <w:basedOn w:val="DefaultParagraphFont"/>
    <w:uiPriority w:val="99"/>
    <w:semiHidden/>
    <w:rsid w:val="00E800A8"/>
    <w:rPr>
      <w:color w:val="808080"/>
    </w:rPr>
  </w:style>
  <w:style w:type="character" w:customStyle="1" w:styleId="Heading2Char">
    <w:name w:val="Heading 2 Char"/>
    <w:basedOn w:val="DefaultParagraphFont"/>
    <w:link w:val="Heading2"/>
    <w:uiPriority w:val="9"/>
    <w:semiHidden/>
    <w:rsid w:val="00C619F9"/>
    <w:rPr>
      <w:rFonts w:asciiTheme="majorHAnsi" w:eastAsiaTheme="majorEastAsia" w:hAnsiTheme="majorHAnsi" w:cstheme="majorBidi"/>
      <w:b/>
      <w:bCs/>
      <w:color w:val="4F81BD" w:themeColor="accent1"/>
      <w:sz w:val="26"/>
      <w:szCs w:val="26"/>
    </w:rPr>
  </w:style>
  <w:style w:type="table" w:customStyle="1" w:styleId="GridTable4Accent3">
    <w:name w:val="Grid Table 4 Accent 3"/>
    <w:basedOn w:val="TableNormal"/>
    <w:uiPriority w:val="49"/>
    <w:rsid w:val="0053593A"/>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5">
    <w:name w:val="Plain Table 5"/>
    <w:basedOn w:val="TableNormal"/>
    <w:uiPriority w:val="45"/>
    <w:rsid w:val="0053593A"/>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4222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3437"/>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semiHidden/>
    <w:unhideWhenUsed/>
    <w:qFormat/>
    <w:rsid w:val="00C619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A6705"/>
    <w:rPr>
      <w:i/>
      <w:iCs/>
    </w:rPr>
  </w:style>
  <w:style w:type="character" w:styleId="Hyperlink">
    <w:name w:val="Hyperlink"/>
    <w:basedOn w:val="DefaultParagraphFont"/>
    <w:uiPriority w:val="99"/>
    <w:unhideWhenUsed/>
    <w:rsid w:val="00692E07"/>
    <w:rPr>
      <w:color w:val="0000FF" w:themeColor="hyperlink"/>
      <w:u w:val="single"/>
    </w:rPr>
  </w:style>
  <w:style w:type="paragraph" w:styleId="BalloonText">
    <w:name w:val="Balloon Text"/>
    <w:basedOn w:val="Normal"/>
    <w:link w:val="BalloonTextChar"/>
    <w:uiPriority w:val="99"/>
    <w:semiHidden/>
    <w:unhideWhenUsed/>
    <w:rsid w:val="00A67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C89"/>
    <w:rPr>
      <w:rFonts w:ascii="Tahoma" w:hAnsi="Tahoma" w:cs="Tahoma"/>
      <w:sz w:val="16"/>
      <w:szCs w:val="16"/>
    </w:rPr>
  </w:style>
  <w:style w:type="character" w:styleId="FollowedHyperlink">
    <w:name w:val="FollowedHyperlink"/>
    <w:basedOn w:val="DefaultParagraphFont"/>
    <w:uiPriority w:val="99"/>
    <w:semiHidden/>
    <w:unhideWhenUsed/>
    <w:rsid w:val="00D004E8"/>
    <w:rPr>
      <w:color w:val="800080" w:themeColor="followedHyperlink"/>
      <w:u w:val="single"/>
    </w:rPr>
  </w:style>
  <w:style w:type="paragraph" w:styleId="Caption">
    <w:name w:val="caption"/>
    <w:basedOn w:val="Normal"/>
    <w:next w:val="Normal"/>
    <w:uiPriority w:val="35"/>
    <w:unhideWhenUsed/>
    <w:qFormat/>
    <w:rsid w:val="007022C7"/>
    <w:pPr>
      <w:spacing w:line="240" w:lineRule="auto"/>
    </w:pPr>
    <w:rPr>
      <w:b/>
      <w:bCs/>
      <w:color w:val="4F81BD" w:themeColor="accent1"/>
      <w:sz w:val="18"/>
      <w:szCs w:val="18"/>
    </w:rPr>
  </w:style>
  <w:style w:type="paragraph" w:styleId="ListParagraph">
    <w:name w:val="List Paragraph"/>
    <w:basedOn w:val="Normal"/>
    <w:uiPriority w:val="34"/>
    <w:qFormat/>
    <w:rsid w:val="004543F6"/>
    <w:pPr>
      <w:ind w:left="720"/>
      <w:contextualSpacing/>
    </w:pPr>
  </w:style>
  <w:style w:type="character" w:customStyle="1" w:styleId="Heading1Char">
    <w:name w:val="Heading 1 Char"/>
    <w:basedOn w:val="DefaultParagraphFont"/>
    <w:link w:val="Heading1"/>
    <w:uiPriority w:val="9"/>
    <w:rsid w:val="002C3437"/>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2C3437"/>
  </w:style>
  <w:style w:type="table" w:styleId="TableGrid">
    <w:name w:val="Table Grid"/>
    <w:basedOn w:val="TableNormal"/>
    <w:uiPriority w:val="59"/>
    <w:rsid w:val="00114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14B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BBE"/>
  </w:style>
  <w:style w:type="paragraph" w:styleId="Footer">
    <w:name w:val="footer"/>
    <w:basedOn w:val="Normal"/>
    <w:link w:val="FooterChar"/>
    <w:uiPriority w:val="99"/>
    <w:unhideWhenUsed/>
    <w:rsid w:val="00114B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BBE"/>
  </w:style>
  <w:style w:type="character" w:styleId="CommentReference">
    <w:name w:val="annotation reference"/>
    <w:basedOn w:val="DefaultParagraphFont"/>
    <w:uiPriority w:val="99"/>
    <w:semiHidden/>
    <w:unhideWhenUsed/>
    <w:rsid w:val="003D66F8"/>
    <w:rPr>
      <w:sz w:val="16"/>
      <w:szCs w:val="16"/>
    </w:rPr>
  </w:style>
  <w:style w:type="paragraph" w:styleId="CommentText">
    <w:name w:val="annotation text"/>
    <w:basedOn w:val="Normal"/>
    <w:link w:val="CommentTextChar"/>
    <w:uiPriority w:val="99"/>
    <w:semiHidden/>
    <w:unhideWhenUsed/>
    <w:rsid w:val="003D66F8"/>
    <w:pPr>
      <w:spacing w:line="240" w:lineRule="auto"/>
    </w:pPr>
    <w:rPr>
      <w:sz w:val="20"/>
      <w:szCs w:val="20"/>
    </w:rPr>
  </w:style>
  <w:style w:type="character" w:customStyle="1" w:styleId="CommentTextChar">
    <w:name w:val="Comment Text Char"/>
    <w:basedOn w:val="DefaultParagraphFont"/>
    <w:link w:val="CommentText"/>
    <w:uiPriority w:val="99"/>
    <w:semiHidden/>
    <w:rsid w:val="003D66F8"/>
    <w:rPr>
      <w:sz w:val="20"/>
      <w:szCs w:val="20"/>
    </w:rPr>
  </w:style>
  <w:style w:type="paragraph" w:styleId="CommentSubject">
    <w:name w:val="annotation subject"/>
    <w:basedOn w:val="CommentText"/>
    <w:next w:val="CommentText"/>
    <w:link w:val="CommentSubjectChar"/>
    <w:uiPriority w:val="99"/>
    <w:semiHidden/>
    <w:unhideWhenUsed/>
    <w:rsid w:val="003D66F8"/>
    <w:rPr>
      <w:b/>
      <w:bCs/>
    </w:rPr>
  </w:style>
  <w:style w:type="character" w:customStyle="1" w:styleId="CommentSubjectChar">
    <w:name w:val="Comment Subject Char"/>
    <w:basedOn w:val="CommentTextChar"/>
    <w:link w:val="CommentSubject"/>
    <w:uiPriority w:val="99"/>
    <w:semiHidden/>
    <w:rsid w:val="003D66F8"/>
    <w:rPr>
      <w:b/>
      <w:bCs/>
      <w:sz w:val="20"/>
      <w:szCs w:val="20"/>
    </w:rPr>
  </w:style>
  <w:style w:type="character" w:styleId="PlaceholderText">
    <w:name w:val="Placeholder Text"/>
    <w:basedOn w:val="DefaultParagraphFont"/>
    <w:uiPriority w:val="99"/>
    <w:semiHidden/>
    <w:rsid w:val="00E800A8"/>
    <w:rPr>
      <w:color w:val="808080"/>
    </w:rPr>
  </w:style>
  <w:style w:type="character" w:customStyle="1" w:styleId="Heading2Char">
    <w:name w:val="Heading 2 Char"/>
    <w:basedOn w:val="DefaultParagraphFont"/>
    <w:link w:val="Heading2"/>
    <w:uiPriority w:val="9"/>
    <w:semiHidden/>
    <w:rsid w:val="00C619F9"/>
    <w:rPr>
      <w:rFonts w:asciiTheme="majorHAnsi" w:eastAsiaTheme="majorEastAsia" w:hAnsiTheme="majorHAnsi" w:cstheme="majorBidi"/>
      <w:b/>
      <w:bCs/>
      <w:color w:val="4F81BD" w:themeColor="accent1"/>
      <w:sz w:val="26"/>
      <w:szCs w:val="26"/>
    </w:rPr>
  </w:style>
  <w:style w:type="table" w:customStyle="1" w:styleId="GridTable4Accent3">
    <w:name w:val="Grid Table 4 Accent 3"/>
    <w:basedOn w:val="TableNormal"/>
    <w:uiPriority w:val="49"/>
    <w:rsid w:val="0053593A"/>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5">
    <w:name w:val="Plain Table 5"/>
    <w:basedOn w:val="TableNormal"/>
    <w:uiPriority w:val="45"/>
    <w:rsid w:val="0053593A"/>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422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2029">
      <w:bodyDiv w:val="1"/>
      <w:marLeft w:val="0"/>
      <w:marRight w:val="0"/>
      <w:marTop w:val="0"/>
      <w:marBottom w:val="0"/>
      <w:divBdr>
        <w:top w:val="none" w:sz="0" w:space="0" w:color="auto"/>
        <w:left w:val="none" w:sz="0" w:space="0" w:color="auto"/>
        <w:bottom w:val="none" w:sz="0" w:space="0" w:color="auto"/>
        <w:right w:val="none" w:sz="0" w:space="0" w:color="auto"/>
      </w:divBdr>
    </w:div>
    <w:div w:id="10227399">
      <w:bodyDiv w:val="1"/>
      <w:marLeft w:val="0"/>
      <w:marRight w:val="0"/>
      <w:marTop w:val="0"/>
      <w:marBottom w:val="0"/>
      <w:divBdr>
        <w:top w:val="none" w:sz="0" w:space="0" w:color="auto"/>
        <w:left w:val="none" w:sz="0" w:space="0" w:color="auto"/>
        <w:bottom w:val="none" w:sz="0" w:space="0" w:color="auto"/>
        <w:right w:val="none" w:sz="0" w:space="0" w:color="auto"/>
      </w:divBdr>
    </w:div>
    <w:div w:id="16544554">
      <w:bodyDiv w:val="1"/>
      <w:marLeft w:val="0"/>
      <w:marRight w:val="0"/>
      <w:marTop w:val="0"/>
      <w:marBottom w:val="0"/>
      <w:divBdr>
        <w:top w:val="none" w:sz="0" w:space="0" w:color="auto"/>
        <w:left w:val="none" w:sz="0" w:space="0" w:color="auto"/>
        <w:bottom w:val="none" w:sz="0" w:space="0" w:color="auto"/>
        <w:right w:val="none" w:sz="0" w:space="0" w:color="auto"/>
      </w:divBdr>
    </w:div>
    <w:div w:id="16778751">
      <w:bodyDiv w:val="1"/>
      <w:marLeft w:val="0"/>
      <w:marRight w:val="0"/>
      <w:marTop w:val="0"/>
      <w:marBottom w:val="0"/>
      <w:divBdr>
        <w:top w:val="none" w:sz="0" w:space="0" w:color="auto"/>
        <w:left w:val="none" w:sz="0" w:space="0" w:color="auto"/>
        <w:bottom w:val="none" w:sz="0" w:space="0" w:color="auto"/>
        <w:right w:val="none" w:sz="0" w:space="0" w:color="auto"/>
      </w:divBdr>
    </w:div>
    <w:div w:id="232587813">
      <w:bodyDiv w:val="1"/>
      <w:marLeft w:val="0"/>
      <w:marRight w:val="0"/>
      <w:marTop w:val="0"/>
      <w:marBottom w:val="0"/>
      <w:divBdr>
        <w:top w:val="none" w:sz="0" w:space="0" w:color="auto"/>
        <w:left w:val="none" w:sz="0" w:space="0" w:color="auto"/>
        <w:bottom w:val="none" w:sz="0" w:space="0" w:color="auto"/>
        <w:right w:val="none" w:sz="0" w:space="0" w:color="auto"/>
      </w:divBdr>
      <w:divsChild>
        <w:div w:id="1581406765">
          <w:marLeft w:val="0"/>
          <w:marRight w:val="-15240"/>
          <w:marTop w:val="0"/>
          <w:marBottom w:val="0"/>
          <w:divBdr>
            <w:top w:val="none" w:sz="0" w:space="0" w:color="auto"/>
            <w:left w:val="none" w:sz="0" w:space="0" w:color="auto"/>
            <w:bottom w:val="none" w:sz="0" w:space="0" w:color="auto"/>
            <w:right w:val="none" w:sz="0" w:space="0" w:color="auto"/>
          </w:divBdr>
        </w:div>
        <w:div w:id="354774804">
          <w:marLeft w:val="0"/>
          <w:marRight w:val="-15240"/>
          <w:marTop w:val="0"/>
          <w:marBottom w:val="0"/>
          <w:divBdr>
            <w:top w:val="none" w:sz="0" w:space="0" w:color="auto"/>
            <w:left w:val="none" w:sz="0" w:space="0" w:color="auto"/>
            <w:bottom w:val="none" w:sz="0" w:space="0" w:color="auto"/>
            <w:right w:val="none" w:sz="0" w:space="0" w:color="auto"/>
          </w:divBdr>
        </w:div>
      </w:divsChild>
    </w:div>
    <w:div w:id="233707589">
      <w:bodyDiv w:val="1"/>
      <w:marLeft w:val="0"/>
      <w:marRight w:val="0"/>
      <w:marTop w:val="0"/>
      <w:marBottom w:val="0"/>
      <w:divBdr>
        <w:top w:val="none" w:sz="0" w:space="0" w:color="auto"/>
        <w:left w:val="none" w:sz="0" w:space="0" w:color="auto"/>
        <w:bottom w:val="none" w:sz="0" w:space="0" w:color="auto"/>
        <w:right w:val="none" w:sz="0" w:space="0" w:color="auto"/>
      </w:divBdr>
    </w:div>
    <w:div w:id="333459559">
      <w:bodyDiv w:val="1"/>
      <w:marLeft w:val="0"/>
      <w:marRight w:val="0"/>
      <w:marTop w:val="0"/>
      <w:marBottom w:val="0"/>
      <w:divBdr>
        <w:top w:val="none" w:sz="0" w:space="0" w:color="auto"/>
        <w:left w:val="none" w:sz="0" w:space="0" w:color="auto"/>
        <w:bottom w:val="none" w:sz="0" w:space="0" w:color="auto"/>
        <w:right w:val="none" w:sz="0" w:space="0" w:color="auto"/>
      </w:divBdr>
    </w:div>
    <w:div w:id="395056721">
      <w:bodyDiv w:val="1"/>
      <w:marLeft w:val="0"/>
      <w:marRight w:val="0"/>
      <w:marTop w:val="0"/>
      <w:marBottom w:val="0"/>
      <w:divBdr>
        <w:top w:val="none" w:sz="0" w:space="0" w:color="auto"/>
        <w:left w:val="none" w:sz="0" w:space="0" w:color="auto"/>
        <w:bottom w:val="none" w:sz="0" w:space="0" w:color="auto"/>
        <w:right w:val="none" w:sz="0" w:space="0" w:color="auto"/>
      </w:divBdr>
    </w:div>
    <w:div w:id="403914038">
      <w:bodyDiv w:val="1"/>
      <w:marLeft w:val="0"/>
      <w:marRight w:val="0"/>
      <w:marTop w:val="0"/>
      <w:marBottom w:val="0"/>
      <w:divBdr>
        <w:top w:val="none" w:sz="0" w:space="0" w:color="auto"/>
        <w:left w:val="none" w:sz="0" w:space="0" w:color="auto"/>
        <w:bottom w:val="none" w:sz="0" w:space="0" w:color="auto"/>
        <w:right w:val="none" w:sz="0" w:space="0" w:color="auto"/>
      </w:divBdr>
    </w:div>
    <w:div w:id="624848573">
      <w:bodyDiv w:val="1"/>
      <w:marLeft w:val="0"/>
      <w:marRight w:val="0"/>
      <w:marTop w:val="0"/>
      <w:marBottom w:val="0"/>
      <w:divBdr>
        <w:top w:val="none" w:sz="0" w:space="0" w:color="auto"/>
        <w:left w:val="none" w:sz="0" w:space="0" w:color="auto"/>
        <w:bottom w:val="none" w:sz="0" w:space="0" w:color="auto"/>
        <w:right w:val="none" w:sz="0" w:space="0" w:color="auto"/>
      </w:divBdr>
    </w:div>
    <w:div w:id="664473449">
      <w:bodyDiv w:val="1"/>
      <w:marLeft w:val="0"/>
      <w:marRight w:val="0"/>
      <w:marTop w:val="0"/>
      <w:marBottom w:val="0"/>
      <w:divBdr>
        <w:top w:val="none" w:sz="0" w:space="0" w:color="auto"/>
        <w:left w:val="none" w:sz="0" w:space="0" w:color="auto"/>
        <w:bottom w:val="none" w:sz="0" w:space="0" w:color="auto"/>
        <w:right w:val="none" w:sz="0" w:space="0" w:color="auto"/>
      </w:divBdr>
    </w:div>
    <w:div w:id="690882729">
      <w:bodyDiv w:val="1"/>
      <w:marLeft w:val="0"/>
      <w:marRight w:val="0"/>
      <w:marTop w:val="0"/>
      <w:marBottom w:val="0"/>
      <w:divBdr>
        <w:top w:val="none" w:sz="0" w:space="0" w:color="auto"/>
        <w:left w:val="none" w:sz="0" w:space="0" w:color="auto"/>
        <w:bottom w:val="none" w:sz="0" w:space="0" w:color="auto"/>
        <w:right w:val="none" w:sz="0" w:space="0" w:color="auto"/>
      </w:divBdr>
    </w:div>
    <w:div w:id="815608416">
      <w:bodyDiv w:val="1"/>
      <w:marLeft w:val="0"/>
      <w:marRight w:val="0"/>
      <w:marTop w:val="0"/>
      <w:marBottom w:val="0"/>
      <w:divBdr>
        <w:top w:val="none" w:sz="0" w:space="0" w:color="auto"/>
        <w:left w:val="none" w:sz="0" w:space="0" w:color="auto"/>
        <w:bottom w:val="none" w:sz="0" w:space="0" w:color="auto"/>
        <w:right w:val="none" w:sz="0" w:space="0" w:color="auto"/>
      </w:divBdr>
    </w:div>
    <w:div w:id="970787460">
      <w:bodyDiv w:val="1"/>
      <w:marLeft w:val="0"/>
      <w:marRight w:val="0"/>
      <w:marTop w:val="0"/>
      <w:marBottom w:val="0"/>
      <w:divBdr>
        <w:top w:val="none" w:sz="0" w:space="0" w:color="auto"/>
        <w:left w:val="none" w:sz="0" w:space="0" w:color="auto"/>
        <w:bottom w:val="none" w:sz="0" w:space="0" w:color="auto"/>
        <w:right w:val="none" w:sz="0" w:space="0" w:color="auto"/>
      </w:divBdr>
    </w:div>
    <w:div w:id="1002198757">
      <w:bodyDiv w:val="1"/>
      <w:marLeft w:val="0"/>
      <w:marRight w:val="0"/>
      <w:marTop w:val="0"/>
      <w:marBottom w:val="0"/>
      <w:divBdr>
        <w:top w:val="none" w:sz="0" w:space="0" w:color="auto"/>
        <w:left w:val="none" w:sz="0" w:space="0" w:color="auto"/>
        <w:bottom w:val="none" w:sz="0" w:space="0" w:color="auto"/>
        <w:right w:val="none" w:sz="0" w:space="0" w:color="auto"/>
      </w:divBdr>
    </w:div>
    <w:div w:id="1065758134">
      <w:bodyDiv w:val="1"/>
      <w:marLeft w:val="0"/>
      <w:marRight w:val="0"/>
      <w:marTop w:val="0"/>
      <w:marBottom w:val="0"/>
      <w:divBdr>
        <w:top w:val="none" w:sz="0" w:space="0" w:color="auto"/>
        <w:left w:val="none" w:sz="0" w:space="0" w:color="auto"/>
        <w:bottom w:val="none" w:sz="0" w:space="0" w:color="auto"/>
        <w:right w:val="none" w:sz="0" w:space="0" w:color="auto"/>
      </w:divBdr>
    </w:div>
    <w:div w:id="1152603036">
      <w:bodyDiv w:val="1"/>
      <w:marLeft w:val="0"/>
      <w:marRight w:val="0"/>
      <w:marTop w:val="0"/>
      <w:marBottom w:val="0"/>
      <w:divBdr>
        <w:top w:val="none" w:sz="0" w:space="0" w:color="auto"/>
        <w:left w:val="none" w:sz="0" w:space="0" w:color="auto"/>
        <w:bottom w:val="none" w:sz="0" w:space="0" w:color="auto"/>
        <w:right w:val="none" w:sz="0" w:space="0" w:color="auto"/>
      </w:divBdr>
    </w:div>
    <w:div w:id="1157379650">
      <w:bodyDiv w:val="1"/>
      <w:marLeft w:val="0"/>
      <w:marRight w:val="0"/>
      <w:marTop w:val="0"/>
      <w:marBottom w:val="0"/>
      <w:divBdr>
        <w:top w:val="none" w:sz="0" w:space="0" w:color="auto"/>
        <w:left w:val="none" w:sz="0" w:space="0" w:color="auto"/>
        <w:bottom w:val="none" w:sz="0" w:space="0" w:color="auto"/>
        <w:right w:val="none" w:sz="0" w:space="0" w:color="auto"/>
      </w:divBdr>
    </w:div>
    <w:div w:id="1182353181">
      <w:bodyDiv w:val="1"/>
      <w:marLeft w:val="0"/>
      <w:marRight w:val="0"/>
      <w:marTop w:val="0"/>
      <w:marBottom w:val="0"/>
      <w:divBdr>
        <w:top w:val="none" w:sz="0" w:space="0" w:color="auto"/>
        <w:left w:val="none" w:sz="0" w:space="0" w:color="auto"/>
        <w:bottom w:val="none" w:sz="0" w:space="0" w:color="auto"/>
        <w:right w:val="none" w:sz="0" w:space="0" w:color="auto"/>
      </w:divBdr>
    </w:div>
    <w:div w:id="1202867075">
      <w:bodyDiv w:val="1"/>
      <w:marLeft w:val="0"/>
      <w:marRight w:val="0"/>
      <w:marTop w:val="0"/>
      <w:marBottom w:val="0"/>
      <w:divBdr>
        <w:top w:val="none" w:sz="0" w:space="0" w:color="auto"/>
        <w:left w:val="none" w:sz="0" w:space="0" w:color="auto"/>
        <w:bottom w:val="none" w:sz="0" w:space="0" w:color="auto"/>
        <w:right w:val="none" w:sz="0" w:space="0" w:color="auto"/>
      </w:divBdr>
    </w:div>
    <w:div w:id="1204320440">
      <w:bodyDiv w:val="1"/>
      <w:marLeft w:val="0"/>
      <w:marRight w:val="0"/>
      <w:marTop w:val="0"/>
      <w:marBottom w:val="0"/>
      <w:divBdr>
        <w:top w:val="none" w:sz="0" w:space="0" w:color="auto"/>
        <w:left w:val="none" w:sz="0" w:space="0" w:color="auto"/>
        <w:bottom w:val="none" w:sz="0" w:space="0" w:color="auto"/>
        <w:right w:val="none" w:sz="0" w:space="0" w:color="auto"/>
      </w:divBdr>
    </w:div>
    <w:div w:id="1222016942">
      <w:bodyDiv w:val="1"/>
      <w:marLeft w:val="0"/>
      <w:marRight w:val="0"/>
      <w:marTop w:val="0"/>
      <w:marBottom w:val="0"/>
      <w:divBdr>
        <w:top w:val="none" w:sz="0" w:space="0" w:color="auto"/>
        <w:left w:val="none" w:sz="0" w:space="0" w:color="auto"/>
        <w:bottom w:val="none" w:sz="0" w:space="0" w:color="auto"/>
        <w:right w:val="none" w:sz="0" w:space="0" w:color="auto"/>
      </w:divBdr>
    </w:div>
    <w:div w:id="1319651118">
      <w:bodyDiv w:val="1"/>
      <w:marLeft w:val="0"/>
      <w:marRight w:val="0"/>
      <w:marTop w:val="0"/>
      <w:marBottom w:val="0"/>
      <w:divBdr>
        <w:top w:val="none" w:sz="0" w:space="0" w:color="auto"/>
        <w:left w:val="none" w:sz="0" w:space="0" w:color="auto"/>
        <w:bottom w:val="none" w:sz="0" w:space="0" w:color="auto"/>
        <w:right w:val="none" w:sz="0" w:space="0" w:color="auto"/>
      </w:divBdr>
    </w:div>
    <w:div w:id="1403065220">
      <w:bodyDiv w:val="1"/>
      <w:marLeft w:val="0"/>
      <w:marRight w:val="0"/>
      <w:marTop w:val="0"/>
      <w:marBottom w:val="0"/>
      <w:divBdr>
        <w:top w:val="none" w:sz="0" w:space="0" w:color="auto"/>
        <w:left w:val="none" w:sz="0" w:space="0" w:color="auto"/>
        <w:bottom w:val="none" w:sz="0" w:space="0" w:color="auto"/>
        <w:right w:val="none" w:sz="0" w:space="0" w:color="auto"/>
      </w:divBdr>
    </w:div>
    <w:div w:id="1523858923">
      <w:bodyDiv w:val="1"/>
      <w:marLeft w:val="0"/>
      <w:marRight w:val="0"/>
      <w:marTop w:val="0"/>
      <w:marBottom w:val="0"/>
      <w:divBdr>
        <w:top w:val="none" w:sz="0" w:space="0" w:color="auto"/>
        <w:left w:val="none" w:sz="0" w:space="0" w:color="auto"/>
        <w:bottom w:val="none" w:sz="0" w:space="0" w:color="auto"/>
        <w:right w:val="none" w:sz="0" w:space="0" w:color="auto"/>
      </w:divBdr>
    </w:div>
    <w:div w:id="1551577816">
      <w:bodyDiv w:val="1"/>
      <w:marLeft w:val="0"/>
      <w:marRight w:val="0"/>
      <w:marTop w:val="0"/>
      <w:marBottom w:val="0"/>
      <w:divBdr>
        <w:top w:val="none" w:sz="0" w:space="0" w:color="auto"/>
        <w:left w:val="none" w:sz="0" w:space="0" w:color="auto"/>
        <w:bottom w:val="none" w:sz="0" w:space="0" w:color="auto"/>
        <w:right w:val="none" w:sz="0" w:space="0" w:color="auto"/>
      </w:divBdr>
    </w:div>
    <w:div w:id="1685087704">
      <w:bodyDiv w:val="1"/>
      <w:marLeft w:val="0"/>
      <w:marRight w:val="0"/>
      <w:marTop w:val="0"/>
      <w:marBottom w:val="0"/>
      <w:divBdr>
        <w:top w:val="none" w:sz="0" w:space="0" w:color="auto"/>
        <w:left w:val="none" w:sz="0" w:space="0" w:color="auto"/>
        <w:bottom w:val="none" w:sz="0" w:space="0" w:color="auto"/>
        <w:right w:val="none" w:sz="0" w:space="0" w:color="auto"/>
      </w:divBdr>
    </w:div>
    <w:div w:id="1821725415">
      <w:bodyDiv w:val="1"/>
      <w:marLeft w:val="0"/>
      <w:marRight w:val="0"/>
      <w:marTop w:val="0"/>
      <w:marBottom w:val="0"/>
      <w:divBdr>
        <w:top w:val="none" w:sz="0" w:space="0" w:color="auto"/>
        <w:left w:val="none" w:sz="0" w:space="0" w:color="auto"/>
        <w:bottom w:val="none" w:sz="0" w:space="0" w:color="auto"/>
        <w:right w:val="none" w:sz="0" w:space="0" w:color="auto"/>
      </w:divBdr>
    </w:div>
    <w:div w:id="1859418253">
      <w:bodyDiv w:val="1"/>
      <w:marLeft w:val="0"/>
      <w:marRight w:val="0"/>
      <w:marTop w:val="0"/>
      <w:marBottom w:val="0"/>
      <w:divBdr>
        <w:top w:val="none" w:sz="0" w:space="0" w:color="auto"/>
        <w:left w:val="none" w:sz="0" w:space="0" w:color="auto"/>
        <w:bottom w:val="none" w:sz="0" w:space="0" w:color="auto"/>
        <w:right w:val="none" w:sz="0" w:space="0" w:color="auto"/>
      </w:divBdr>
    </w:div>
    <w:div w:id="1861308419">
      <w:bodyDiv w:val="1"/>
      <w:marLeft w:val="0"/>
      <w:marRight w:val="0"/>
      <w:marTop w:val="0"/>
      <w:marBottom w:val="0"/>
      <w:divBdr>
        <w:top w:val="none" w:sz="0" w:space="0" w:color="auto"/>
        <w:left w:val="none" w:sz="0" w:space="0" w:color="auto"/>
        <w:bottom w:val="none" w:sz="0" w:space="0" w:color="auto"/>
        <w:right w:val="none" w:sz="0" w:space="0" w:color="auto"/>
      </w:divBdr>
    </w:div>
    <w:div w:id="1881162700">
      <w:bodyDiv w:val="1"/>
      <w:marLeft w:val="0"/>
      <w:marRight w:val="0"/>
      <w:marTop w:val="0"/>
      <w:marBottom w:val="0"/>
      <w:divBdr>
        <w:top w:val="none" w:sz="0" w:space="0" w:color="auto"/>
        <w:left w:val="none" w:sz="0" w:space="0" w:color="auto"/>
        <w:bottom w:val="none" w:sz="0" w:space="0" w:color="auto"/>
        <w:right w:val="none" w:sz="0" w:space="0" w:color="auto"/>
      </w:divBdr>
    </w:div>
    <w:div w:id="1957255440">
      <w:bodyDiv w:val="1"/>
      <w:marLeft w:val="0"/>
      <w:marRight w:val="0"/>
      <w:marTop w:val="0"/>
      <w:marBottom w:val="0"/>
      <w:divBdr>
        <w:top w:val="none" w:sz="0" w:space="0" w:color="auto"/>
        <w:left w:val="none" w:sz="0" w:space="0" w:color="auto"/>
        <w:bottom w:val="none" w:sz="0" w:space="0" w:color="auto"/>
        <w:right w:val="none" w:sz="0" w:space="0" w:color="auto"/>
      </w:divBdr>
    </w:div>
    <w:div w:id="2005666783">
      <w:bodyDiv w:val="1"/>
      <w:marLeft w:val="0"/>
      <w:marRight w:val="0"/>
      <w:marTop w:val="0"/>
      <w:marBottom w:val="0"/>
      <w:divBdr>
        <w:top w:val="none" w:sz="0" w:space="0" w:color="auto"/>
        <w:left w:val="none" w:sz="0" w:space="0" w:color="auto"/>
        <w:bottom w:val="none" w:sz="0" w:space="0" w:color="auto"/>
        <w:right w:val="none" w:sz="0" w:space="0" w:color="auto"/>
      </w:divBdr>
    </w:div>
    <w:div w:id="2073698481">
      <w:bodyDiv w:val="1"/>
      <w:marLeft w:val="0"/>
      <w:marRight w:val="0"/>
      <w:marTop w:val="0"/>
      <w:marBottom w:val="0"/>
      <w:divBdr>
        <w:top w:val="none" w:sz="0" w:space="0" w:color="auto"/>
        <w:left w:val="none" w:sz="0" w:space="0" w:color="auto"/>
        <w:bottom w:val="none" w:sz="0" w:space="0" w:color="auto"/>
        <w:right w:val="none" w:sz="0" w:space="0" w:color="auto"/>
      </w:divBdr>
      <w:divsChild>
        <w:div w:id="1209412071">
          <w:marLeft w:val="0"/>
          <w:marRight w:val="-15240"/>
          <w:marTop w:val="0"/>
          <w:marBottom w:val="0"/>
          <w:divBdr>
            <w:top w:val="none" w:sz="0" w:space="0" w:color="auto"/>
            <w:left w:val="none" w:sz="0" w:space="0" w:color="auto"/>
            <w:bottom w:val="none" w:sz="0" w:space="0" w:color="auto"/>
            <w:right w:val="none" w:sz="0" w:space="0" w:color="auto"/>
          </w:divBdr>
        </w:div>
        <w:div w:id="201065247">
          <w:marLeft w:val="0"/>
          <w:marRight w:val="-15240"/>
          <w:marTop w:val="0"/>
          <w:marBottom w:val="0"/>
          <w:divBdr>
            <w:top w:val="none" w:sz="0" w:space="0" w:color="auto"/>
            <w:left w:val="none" w:sz="0" w:space="0" w:color="auto"/>
            <w:bottom w:val="none" w:sz="0" w:space="0" w:color="auto"/>
            <w:right w:val="none" w:sz="0" w:space="0" w:color="auto"/>
          </w:divBdr>
        </w:div>
        <w:div w:id="1163737335">
          <w:marLeft w:val="0"/>
          <w:marRight w:val="-1524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oleObject" Target="embeddings/oleObject13.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image" Target="media/image13.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6.png"/><Relationship Id="rId31" Type="http://schemas.openxmlformats.org/officeDocument/2006/relationships/image" Target="media/image1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png"/><Relationship Id="rId30" Type="http://schemas.openxmlformats.org/officeDocument/2006/relationships/oleObject" Target="embeddings/oleObject11.bin"/><Relationship Id="rId35"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CWY13</b:Tag>
    <b:SourceType>JournalArticle</b:SourceType>
    <b:Guid>{82BA213D-067E-4A0E-A287-856F09B8EDE6}</b:Guid>
    <b:Author>
      <b:Author>
        <b:NameList>
          <b:Person>
            <b:Last>Yancy</b:Last>
            <b:First>C.W.</b:First>
          </b:Person>
          <b:Person>
            <b:Last>Jessup</b:Last>
            <b:First>M.</b:First>
          </b:Person>
          <b:Person>
            <b:Last>Bozkurt</b:Last>
            <b:First>B.</b:First>
          </b:Person>
          <b:Person>
            <b:Last>Butler</b:Last>
            <b:First>J.</b:First>
          </b:Person>
          <b:Person>
            <b:Last>Jr.</b:Last>
            <b:First>D.E.</b:First>
            <b:Middle>Casey</b:Middle>
          </b:Person>
          <b:Person>
            <b:Last>al.</b:Last>
            <b:First>M.H.</b:First>
            <b:Middle>Drazner et</b:Middle>
          </b:Person>
        </b:NameList>
      </b:Author>
    </b:Author>
    <b:Title>2013 ACCF/AHA guideline for the management of heart failure: a report of the American College of Cardiology Foundation/American Heart Association Task Force on Practice Guidelines</b:Title>
    <b:JournalName>Circulation, 128</b:JournalName>
    <b:Year>2013</b:Year>
    <b:Pages>e240–319</b:Pages>
    <b:RefOrder>3</b:RefOrder>
  </b:Source>
  <b:Source>
    <b:Tag>GGa10</b:Tag>
    <b:SourceType>JournalArticle</b:SourceType>
    <b:Guid>{41736311-32DB-4678-AEB7-475E24381339}</b:Guid>
    <b:Author>
      <b:Author>
        <b:NameList>
          <b:Person>
            <b:Last>Garcia-Tsao</b:Last>
            <b:First>G.</b:First>
          </b:Person>
          <b:Person>
            <b:Last>Bosch</b:Last>
            <b:First>J.</b:First>
          </b:Person>
        </b:NameList>
      </b:Author>
    </b:Author>
    <b:Title>Management of varices and variceal hemorrhage in cirrhosis</b:Title>
    <b:JournalName>N Engl J Med</b:JournalName>
    <b:Year>2010</b:Year>
    <b:Pages>823–832</b:Pages>
    <b:RefOrder>4</b:RefOrder>
  </b:Source>
  <b:Source>
    <b:Tag>Phi14</b:Tag>
    <b:SourceType>JournalArticle</b:SourceType>
    <b:Guid>{BDC1D9CA-DA66-4F24-8026-4B86CE204DF8}</b:Guid>
    <b:Author>
      <b:Author>
        <b:NameList>
          <b:Person>
            <b:Last>Ge</b:Last>
            <b:First>Phillip</b:First>
            <b:Middle>S.</b:Middle>
          </b:Person>
          <b:Person>
            <b:Last>Runyon</b:Last>
            <b:First>Bruce</b:First>
            <b:Middle>A.</b:Middle>
          </b:Person>
        </b:NameList>
      </b:Author>
    </b:Author>
    <b:Title>The changing role of beta-blocker therapy in patients with cirrhosis</b:Title>
    <b:JournalName>Journal of Hepatology</b:JournalName>
    <b:Year>2014</b:Year>
    <b:Pages>643–653</b:Pages>
    <b:RefOrder>5</b:RefOrder>
  </b:Source>
  <b:Source>
    <b:Tag>Arm12</b:Tag>
    <b:SourceType>JournalArticle</b:SourceType>
    <b:Guid>{D404BCFD-B308-45E2-AEFF-39A2A3AF2014}</b:Guid>
    <b:Author>
      <b:Author>
        <b:NameList>
          <b:Person>
            <b:Last>Armaković</b:Last>
            <b:First>S</b:First>
          </b:Person>
          <b:Person>
            <b:Last>Armaković</b:Last>
            <b:First>S</b:First>
          </b:Person>
          <b:Person>
            <b:Last>Šetrajčić</b:Last>
            <b:First>J</b:First>
          </b:Person>
          <b:Person>
            <b:Last>Šetrajčić</b:Last>
            <b:First>J</b:First>
          </b:Person>
        </b:NameList>
      </b:Author>
    </b:Author>
    <b:Title>Active components of frequently used β-blockers</b:Title>
    <b:JournalName>Journal of Molecular Modeling</b:JournalName>
    <b:Year>2012</b:Year>
    <b:Pages>4491-4501</b:Pages>
    <b:RefOrder>9</b:RefOrder>
  </b:Source>
  <b:Source>
    <b:Tag>Kum00</b:Tag>
    <b:SourceType>JournalArticle</b:SourceType>
    <b:Guid>{A0C30E76-8026-4932-9427-8081E17B9328}</b:Guid>
    <b:Author>
      <b:Author>
        <b:NameList>
          <b:Person>
            <b:Last>Kümmerer</b:Last>
            <b:First>K.</b:First>
          </b:Person>
          <b:Person>
            <b:Last>Al-Ahmad</b:Last>
            <b:First>A.</b:First>
          </b:Person>
          <b:Person>
            <b:Last>Bertram</b:Last>
            <b:First>B.</b:First>
          </b:Person>
          <b:Person>
            <b:Last>Wießler</b:Last>
            <b:First>M</b:First>
          </b:Person>
        </b:NameList>
      </b:Author>
    </b:Author>
    <b:Title>Biodegradability of antineoplastic compounds in screening tests</b:Title>
    <b:JournalName>Chemosphere</b:JournalName>
    <b:Year>2000</b:Year>
    <b:Pages>767−773</b:Pages>
    <b:RefOrder>6</b:RefOrder>
  </b:Source>
  <b:Source>
    <b:Tag>Mul04</b:Tag>
    <b:SourceType>JournalArticle</b:SourceType>
    <b:Guid>{3987D8F1-A0A0-4224-AC38-FEB54A4327F1}</b:Guid>
    <b:Author>
      <b:Author>
        <b:NameList>
          <b:Person>
            <b:Last>Müller</b:Last>
            <b:First>T.</b:First>
            <b:Middle>A.</b:Middle>
          </b:Person>
          <b:Person>
            <b:Last>Kohler</b:Last>
            <b:First>H.-P.</b:First>
            <b:Middle>E</b:Middle>
          </b:Person>
        </b:NameList>
      </b:Author>
    </b:Author>
    <b:Title>Chirality of pollutants-effects on metabolism and fate</b:Title>
    <b:JournalName>Appl. Microbiol. Biotechnol.</b:JournalName>
    <b:Year>2004</b:Year>
    <b:Pages>300−316</b:Pages>
    <b:RefOrder>7</b:RefOrder>
  </b:Source>
  <b:Source>
    <b:Tag>Cho</b:Tag>
    <b:SourceType>JournalArticle</b:SourceType>
    <b:Guid>{45B09AF9-A5A6-48F2-A675-C30234419E18}</b:Guid>
    <b:Author>
      <b:Author>
        <b:NameList>
          <b:Person>
            <b:Last>Chobanian</b:Last>
            <b:First>AV</b:First>
          </b:Person>
          <b:Person>
            <b:Last>Bakris</b:Last>
            <b:First>GL</b:First>
          </b:Person>
          <b:Person>
            <b:Last>Black</b:Last>
            <b:First>HR</b:First>
          </b:Person>
          <b:Person>
            <b:Last>Cushman</b:Last>
            <b:First>WC</b:First>
          </b:Person>
          <b:Person>
            <b:Last>Green</b:Last>
            <b:First>LA</b:First>
          </b:Person>
          <b:Person>
            <b:Last>Izzo Jr</b:Last>
            <b:First>JL</b:First>
            <b:Middle>et al.</b:Middle>
          </b:Person>
        </b:NameList>
      </b:Author>
    </b:Author>
    <b:Title>The Seventh Report of the Joint National Committee on Prevention, Detection, Evaluation, and Treatment of High Blood Pressure: the JNC 7 report.</b:Title>
    <b:JournalName>JAMA</b:JournalName>
    <b:Year>2003</b:Year>
    <b:Pages>289:2560-2572</b:Pages>
    <b:RefOrder>1</b:RefOrder>
  </b:Source>
  <b:Source>
    <b:Tag>Raded</b:Tag>
    <b:SourceType>JournalArticle</b:SourceType>
    <b:Guid>{7BBF8299-2F9E-4E7D-95E7-513C2C6BADE3}</b:Guid>
    <b:Author>
      <b:Author>
        <b:NameList>
          <b:Person>
            <b:Last>Moldovan</b:Last>
            <b:First>RC</b:First>
          </b:Person>
          <b:Person>
            <b:Last>Dascăl</b:Last>
            <b:First>GS</b:First>
          </b:Person>
          <b:Person>
            <b:Last>Bodoki</b:Last>
            <b:First>E</b:First>
          </b:Person>
          <b:Person>
            <b:Last>Oprean</b:Last>
            <b:First>R</b:First>
          </b:Person>
        </b:NameList>
      </b:Author>
    </b:Author>
    <b:Title>Chiral separation of 16 beta-blockers on immobilized polysaccharide chiral stationary phases</b:Title>
    <b:JournalName>Farmacia</b:JournalName>
    <b:Year>unpublished</b:Year>
    <b:RefOrder>12</b:RefOrder>
  </b:Source>
  <b:Source>
    <b:Tag>Gho99</b:Tag>
    <b:SourceType>JournalArticle</b:SourceType>
    <b:Guid>{EC0E34F7-A7BA-4485-AAC1-6CEC971B7E08}</b:Guid>
    <b:Author>
      <b:Author>
        <b:NameList>
          <b:Person>
            <b:Last>Ghosh</b:Last>
            <b:First>DC</b:First>
          </b:Person>
          <b:Person>
            <b:Last>Jana</b:Last>
            <b:First>J</b:First>
          </b:Person>
        </b:NameList>
      </b:Author>
    </b:Author>
    <b:Title>A Study of Correlation of the Order of Chemical Reactivity of a Sequence of binary</b:Title>
    <b:JournalName>Current Science</b:JournalName>
    <b:Year>1999</b:Year>
    <b:Pages>570</b:Pages>
    <b:RefOrder>11</b:RefOrder>
  </b:Source>
  <b:Source>
    <b:Tag>Ras14</b:Tag>
    <b:SourceType>JournalArticle</b:SourceType>
    <b:Guid>{65311B10-6EE5-4577-98AF-CB997B25486A}</b:Guid>
    <b:Author>
      <b:Author>
        <b:NameList>
          <b:Person>
            <b:Last>Rastogi</b:Last>
            <b:First>T</b:First>
          </b:Person>
          <b:Person>
            <b:Last>Leder</b:Last>
            <b:First>C</b:First>
          </b:Person>
          <b:Person>
            <b:Last>Kümmerer</b:Last>
            <b:First>K</b:First>
          </b:Person>
        </b:NameList>
      </b:Author>
    </b:Author>
    <b:Title>Designing green derivatives of β-blocker Metoprolol: A tiered approach for green and sustainable pharmacy and chemistry</b:Title>
    <b:JournalName>Chemosphere</b:JournalName>
    <b:Year>2014</b:Year>
    <b:Pages>493–499</b:Pages>
    <b:RefOrder>10</b:RefOrder>
  </b:Source>
  <b:Source>
    <b:Tag>Bak12</b:Tag>
    <b:SourceType>JournalArticle</b:SourceType>
    <b:Guid>{DD49672A-F5CB-4091-8CD2-5E6D26217CF3}</b:Guid>
    <b:Author>
      <b:Author>
        <b:NameList>
          <b:Person>
            <b:Last>Rasulev</b:Last>
            <b:First>Bakhtiyor</b:First>
          </b:Person>
          <b:Person>
            <b:Last>Turabekova</b:Last>
            <b:First>Malakhat</b:First>
          </b:Person>
          <b:Person>
            <b:Last>Gorska</b:Last>
            <b:First>Magdalena</b:First>
          </b:Person>
          <b:Person>
            <b:Last>Kulig</b:Last>
            <b:First>Katarzyna</b:First>
          </b:Person>
          <b:Person>
            <b:Last>Bielejewska</b:Last>
            <b:First>Anna</b:First>
          </b:Person>
          <b:Person>
            <b:Last>Lipkowski</b:Last>
            <b:First>Janusz</b:First>
          </b:Person>
          <b:Person>
            <b:Last>Leszczynski</b:Last>
            <b:First>Jerzy</b:First>
          </b:Person>
        </b:NameList>
      </b:Author>
    </b:Author>
    <b:Title>Use of Quantitative Structure–Enantioselective Retention Relationship for the Liquid Chromatography Chiral Separation Prediction of the Series of Pyrrolidin-2-one Compounds</b:Title>
    <b:JournalName>Chirality</b:JournalName>
    <b:Year>2012</b:Year>
    <b:Pages>72–77</b:Pages>
    <b:RefOrder>8</b:RefOrder>
  </b:Source>
  <b:Source>
    <b:Tag>Placeholder1</b:Tag>
    <b:SourceType>JournalArticle</b:SourceType>
    <b:Guid>{EFF92FDA-D6DC-4252-9175-66A5ADCDC7EA}</b:Guid>
    <b:Author>
      <b:Author>
        <b:NameList>
          <b:Person>
            <b:Last>Rasulev</b:Last>
            <b:First>Bakhtiyor</b:First>
          </b:Person>
          <b:Person>
            <b:Last>Turabekova</b:Last>
            <b:First>Malakhat</b:First>
          </b:Person>
          <b:Person>
            <b:Last>Gorska</b:Last>
            <b:First>Magdalena</b:First>
          </b:Person>
          <b:Person>
            <b:Last>Kulig</b:Last>
            <b:First>Katarzyna</b:First>
          </b:Person>
          <b:Person>
            <b:Last>Bielejewska</b:Last>
            <b:First>Anna</b:First>
          </b:Person>
          <b:Person>
            <b:Last>Lipkowski</b:Last>
            <b:First>Janusz</b:First>
          </b:Person>
          <b:Person>
            <b:Last>Leszczynski</b:Last>
            <b:First>Jerzy</b:First>
          </b:Person>
        </b:NameList>
      </b:Author>
    </b:Author>
    <b:Title>19.	Use of Quantitative Structure–Enantioselective Retention Relationship for the Liquid Chromatography Chiral Separation Prediction of the Series of Pyrrolidin-2-one Compounds</b:Title>
    <b:JournalName>Chirality</b:JournalName>
    <b:Year>2012</b:Year>
    <b:Pages>72–77</b:Pages>
    <b:RefOrder>13</b:RefOrder>
  </b:Source>
  <b:Source>
    <b:Tag>Smi</b:Tag>
    <b:SourceType>JournalArticle</b:SourceType>
    <b:Guid>{AAEA3BF7-259B-42ED-A975-BF69B80F93B3}</b:Guid>
    <b:Author>
      <b:Author>
        <b:NameList>
          <b:Person>
            <b:Last>Smith</b:Last>
            <b:First>S.C.</b:First>
          </b:Person>
          <b:Person>
            <b:Last>Benjamin</b:Last>
            <b:First>E.J.</b:First>
          </b:Person>
          <b:Person>
            <b:Last>Bonow</b:Last>
            <b:First>R.O.</b:First>
          </b:Person>
          <b:Person>
            <b:Last>Braun</b:Last>
            <b:First>L.T.</b:First>
          </b:Person>
          <b:Person>
            <b:Last>Creager</b:Last>
            <b:First>M.A.</b:First>
          </b:Person>
          <b:Person>
            <b:Last>al.</b:Last>
            <b:First>B.A.</b:First>
            <b:Middle>Franklin et</b:Middle>
          </b:Person>
        </b:NameList>
      </b:Author>
    </b:Author>
    <b:Title>AHA/ACCF secondary prevention and risk reduction therapy for patients with coronary and other atherosclerotic vascular disease: 2011 update: a guideline from the American Heart Association and American College of Cardiology Foundation</b:Title>
    <b:JournalName>Circulation, 124</b:JournalName>
    <b:Year>2011</b:Year>
    <b:Pages>2458–2473</b:Pages>
    <b:RefOrder>2</b:RefOrder>
  </b:Source>
</b:Sources>
</file>

<file path=customXml/itemProps1.xml><?xml version="1.0" encoding="utf-8"?>
<ds:datastoreItem xmlns:ds="http://schemas.openxmlformats.org/officeDocument/2006/customXml" ds:itemID="{396D1147-84AC-4C6D-A3AF-77534EFC6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2266</Words>
  <Characters>13143</Characters>
  <Application>Microsoft Office Word</Application>
  <DocSecurity>0</DocSecurity>
  <Lines>109</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MonaT</dc:creator>
  <cp:keywords/>
  <dc:description/>
  <cp:lastModifiedBy>Windows User</cp:lastModifiedBy>
  <cp:revision>5</cp:revision>
  <dcterms:created xsi:type="dcterms:W3CDTF">2015-11-18T10:53:00Z</dcterms:created>
  <dcterms:modified xsi:type="dcterms:W3CDTF">2016-01-07T13:16:00Z</dcterms:modified>
</cp:coreProperties>
</file>