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214" w:rsidRDefault="001F0214" w:rsidP="001F02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0214" w:rsidRDefault="001F0214" w:rsidP="001F02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Frequency Distribution of Demographic Variables among Study Subjects with respect to their tribes.</w:t>
      </w: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9"/>
        <w:gridCol w:w="1800"/>
        <w:gridCol w:w="900"/>
        <w:gridCol w:w="810"/>
        <w:gridCol w:w="810"/>
        <w:gridCol w:w="630"/>
        <w:gridCol w:w="810"/>
        <w:gridCol w:w="720"/>
        <w:gridCol w:w="810"/>
        <w:gridCol w:w="900"/>
      </w:tblGrid>
      <w:tr w:rsidR="001F0214" w:rsidTr="001F0214">
        <w:trPr>
          <w:trHeight w:val="515"/>
        </w:trPr>
        <w:tc>
          <w:tcPr>
            <w:tcW w:w="2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Variables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Bhil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Bhilala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Patelia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p-value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1F0214" w:rsidTr="001F0214">
        <w:trPr>
          <w:trHeight w:val="36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14" w:rsidRDefault="001F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14" w:rsidRDefault="001F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14" w:rsidTr="001F0214">
        <w:trPr>
          <w:trHeight w:val="396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 years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1F0214" w:rsidTr="001F0214">
        <w:trPr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14" w:rsidRDefault="001F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 years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43.6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23.8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32.6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14" w:rsidRDefault="001F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14" w:rsidTr="001F0214">
        <w:trPr>
          <w:trHeight w:val="391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Gender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25.6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&lt;0.06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1F0214" w:rsidTr="001F0214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14" w:rsidRDefault="001F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49.6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34.4 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14" w:rsidRDefault="001F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14" w:rsidTr="001F0214">
        <w:trPr>
          <w:trHeight w:val="563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BMI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45.8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1F0214" w:rsidTr="001F0214">
        <w:trPr>
          <w:trHeight w:val="4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14" w:rsidRDefault="001F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25.7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43.9 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14" w:rsidRDefault="001F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14" w:rsidTr="001F0214">
        <w:trPr>
          <w:trHeight w:val="4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14" w:rsidRDefault="001F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Severe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60.6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13.8 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14" w:rsidRDefault="001F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14" w:rsidTr="001F0214">
        <w:trPr>
          <w:trHeight w:val="588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Oral hygiene means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Toothbrush with toothpaste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1F0214" w:rsidTr="001F0214">
        <w:trPr>
          <w:trHeight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14" w:rsidRDefault="001F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Toothpowder with finger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52.6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28.8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14" w:rsidRDefault="001F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14" w:rsidTr="001F0214">
        <w:trPr>
          <w:trHeight w:val="5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14" w:rsidRDefault="001F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Indigenous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29.7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35.7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14" w:rsidRDefault="001F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14" w:rsidTr="001F0214">
        <w:trPr>
          <w:trHeight w:val="524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Sugar intake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Excellent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24.6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24.6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1F0214" w:rsidTr="001F0214">
        <w:trPr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14" w:rsidRDefault="001F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7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14" w:rsidRDefault="001F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14" w:rsidTr="001F0214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14" w:rsidRDefault="001F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Watch out zone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F0214" w:rsidRDefault="001F02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14" w:rsidRDefault="001F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214" w:rsidRDefault="001F0214" w:rsidP="001F02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214" w:rsidRDefault="001F0214" w:rsidP="001F021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1F0214" w:rsidRDefault="001F0214" w:rsidP="001F021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0214" w:rsidRDefault="001F0214" w:rsidP="001F02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214" w:rsidRDefault="001F0214" w:rsidP="001F02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214" w:rsidRPr="007968AE" w:rsidRDefault="001F0214" w:rsidP="001F021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0214" w:rsidRPr="007968AE" w:rsidRDefault="001F0214" w:rsidP="001F021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0214" w:rsidRPr="007968AE" w:rsidRDefault="001F0214" w:rsidP="001F0214">
      <w:pPr>
        <w:tabs>
          <w:tab w:val="left" w:pos="778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0214" w:rsidRPr="007968AE" w:rsidRDefault="001F0214" w:rsidP="001F0214">
      <w:pPr>
        <w:tabs>
          <w:tab w:val="left" w:pos="778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68AE">
        <w:rPr>
          <w:rFonts w:ascii="Times New Roman" w:hAnsi="Times New Roman" w:cs="Times New Roman"/>
          <w:b/>
          <w:bCs/>
          <w:sz w:val="24"/>
          <w:szCs w:val="24"/>
        </w:rPr>
        <w:t xml:space="preserve"> Table II: Mean Caries Experience According to Body Mass Index among tribes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67"/>
        <w:gridCol w:w="1541"/>
        <w:gridCol w:w="1530"/>
        <w:gridCol w:w="1440"/>
        <w:gridCol w:w="1530"/>
        <w:gridCol w:w="1440"/>
      </w:tblGrid>
      <w:tr w:rsidR="001F0214" w:rsidRPr="007968AE" w:rsidTr="00E950E5">
        <w:trPr>
          <w:trHeight w:val="668"/>
          <w:jc w:val="center"/>
        </w:trPr>
        <w:tc>
          <w:tcPr>
            <w:tcW w:w="12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>Bhil</w:t>
            </w: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>Bhilala</w:t>
            </w:r>
            <w:proofErr w:type="spellEnd"/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>Patelia</w:t>
            </w:r>
            <w:proofErr w:type="spellEnd"/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1F0214" w:rsidRPr="007968AE" w:rsidTr="00E950E5">
        <w:trPr>
          <w:trHeight w:val="785"/>
          <w:jc w:val="center"/>
        </w:trPr>
        <w:tc>
          <w:tcPr>
            <w:tcW w:w="1267" w:type="dxa"/>
            <w:vMerge w:val="restart"/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>Body Mass Index</w:t>
            </w: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41" w:type="dxa"/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 xml:space="preserve">Mild </w:t>
            </w:r>
          </w:p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(17.1-18.4)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30" w:type="dxa"/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1.92±0.26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1.17±0.38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30" w:type="dxa"/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1.65±0.48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1.58±0.38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1F0214" w:rsidRPr="007968AE" w:rsidTr="00E950E5">
        <w:trPr>
          <w:trHeight w:val="722"/>
          <w:jc w:val="center"/>
        </w:trPr>
        <w:tc>
          <w:tcPr>
            <w:tcW w:w="0" w:type="auto"/>
            <w:vMerge/>
            <w:vAlign w:val="center"/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 xml:space="preserve">Moderate </w:t>
            </w:r>
          </w:p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(16.1 – 17)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1.68±0.47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1.66±0.48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1.69±0.47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1.68±0.47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1F0214" w:rsidRPr="007968AE" w:rsidTr="00E950E5">
        <w:trPr>
          <w:trHeight w:val="623"/>
          <w:jc w:val="center"/>
        </w:trPr>
        <w:tc>
          <w:tcPr>
            <w:tcW w:w="0" w:type="auto"/>
            <w:vMerge/>
            <w:vAlign w:val="center"/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Severe  (&gt;16)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30" w:type="dxa"/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1.64±0.48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>1.82±0.38</w:t>
            </w: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30" w:type="dxa"/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1.72±0. 46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1.73±0.44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1F0214" w:rsidRPr="007968AE" w:rsidTr="00E950E5">
        <w:trPr>
          <w:trHeight w:val="83"/>
          <w:jc w:val="center"/>
        </w:trPr>
        <w:tc>
          <w:tcPr>
            <w:tcW w:w="12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>P value</w:t>
            </w: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0.106 (NS)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>0.000 (S)</w:t>
            </w: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0.31 (NS)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>0.001 (S)</w:t>
            </w: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  <w:p w:rsidR="001F0214" w:rsidRPr="007968AE" w:rsidRDefault="001F0214" w:rsidP="00E950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214" w:rsidRPr="007968AE" w:rsidRDefault="001F0214" w:rsidP="001F02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AE">
        <w:rPr>
          <w:rFonts w:ascii="Times New Roman" w:hAnsi="Times New Roman" w:cs="Times New Roman"/>
          <w:i/>
          <w:iCs/>
          <w:sz w:val="24"/>
          <w:szCs w:val="24"/>
        </w:rPr>
        <w:t xml:space="preserve">    Statistical test employed:  = independent sample t test</w:t>
      </w:r>
    </w:p>
    <w:p w:rsidR="001F0214" w:rsidRPr="007968AE" w:rsidRDefault="001F0214" w:rsidP="001F02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AE">
        <w:rPr>
          <w:rFonts w:ascii="Times New Roman" w:hAnsi="Times New Roman" w:cs="Times New Roman"/>
          <w:i/>
          <w:iCs/>
          <w:sz w:val="24"/>
          <w:szCs w:val="24"/>
        </w:rPr>
        <w:t xml:space="preserve">    (S)   = Significant (p &lt; 0.05)</w:t>
      </w:r>
    </w:p>
    <w:p w:rsidR="001F0214" w:rsidRPr="007968AE" w:rsidRDefault="001F0214" w:rsidP="001F02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AE">
        <w:rPr>
          <w:rFonts w:ascii="Times New Roman" w:hAnsi="Times New Roman" w:cs="Times New Roman"/>
          <w:i/>
          <w:iCs/>
          <w:sz w:val="24"/>
          <w:szCs w:val="24"/>
        </w:rPr>
        <w:t xml:space="preserve">   (NS) = Non-significant (p &gt; 0.05)</w:t>
      </w:r>
    </w:p>
    <w:p w:rsidR="001F0214" w:rsidRPr="007968AE" w:rsidRDefault="001F0214" w:rsidP="001F02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214" w:rsidRPr="007968AE" w:rsidRDefault="001F0214" w:rsidP="001F0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214" w:rsidRPr="007968AE" w:rsidRDefault="001F0214" w:rsidP="001F02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214" w:rsidRPr="007968AE" w:rsidRDefault="001F0214" w:rsidP="001F02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214" w:rsidRPr="007968AE" w:rsidRDefault="001F0214" w:rsidP="001F02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214" w:rsidRPr="007968AE" w:rsidRDefault="001F0214" w:rsidP="001F02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214" w:rsidRPr="007968AE" w:rsidRDefault="001F0214" w:rsidP="001F02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214" w:rsidRPr="007968AE" w:rsidRDefault="001F0214" w:rsidP="001F021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1F0214" w:rsidRPr="007968AE" w:rsidRDefault="001F0214" w:rsidP="001F0214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214" w:rsidRPr="007968AE" w:rsidRDefault="001F0214" w:rsidP="001F0214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F0214" w:rsidRPr="007968AE" w:rsidRDefault="001F0214" w:rsidP="001F02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0214" w:rsidRPr="007968AE" w:rsidRDefault="001F0214" w:rsidP="001F02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8AE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proofErr w:type="gramStart"/>
      <w:r w:rsidRPr="007968AE">
        <w:rPr>
          <w:rFonts w:ascii="Times New Roman" w:hAnsi="Times New Roman" w:cs="Times New Roman"/>
          <w:b/>
          <w:bCs/>
          <w:sz w:val="24"/>
          <w:szCs w:val="24"/>
        </w:rPr>
        <w:t>III :</w:t>
      </w:r>
      <w:proofErr w:type="gramEnd"/>
      <w:r w:rsidRPr="007968AE">
        <w:rPr>
          <w:rFonts w:ascii="Times New Roman" w:hAnsi="Times New Roman" w:cs="Times New Roman"/>
          <w:b/>
          <w:bCs/>
          <w:sz w:val="24"/>
          <w:szCs w:val="24"/>
        </w:rPr>
        <w:t xml:space="preserve"> Comparison of Body Mass Index with Age, Gender, Dental Caries and CPI Score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98"/>
        <w:gridCol w:w="1440"/>
        <w:gridCol w:w="1350"/>
        <w:gridCol w:w="720"/>
        <w:gridCol w:w="810"/>
        <w:gridCol w:w="720"/>
        <w:gridCol w:w="720"/>
        <w:gridCol w:w="630"/>
        <w:gridCol w:w="810"/>
        <w:gridCol w:w="1170"/>
      </w:tblGrid>
      <w:tr w:rsidR="001F0214" w:rsidRPr="007968AE" w:rsidTr="00E950E5">
        <w:trPr>
          <w:trHeight w:val="398"/>
        </w:trPr>
        <w:tc>
          <w:tcPr>
            <w:tcW w:w="2538" w:type="dxa"/>
            <w:gridSpan w:val="2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>Variables  </w:t>
            </w: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50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Total </w:t>
            </w:r>
          </w:p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>N(</w:t>
            </w:r>
            <w:proofErr w:type="gramEnd"/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>%)</w:t>
            </w: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410" w:type="dxa"/>
            <w:gridSpan w:val="6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>Body Mass Index</w:t>
            </w: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70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>p- value</w:t>
            </w: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1F0214" w:rsidRPr="007968AE" w:rsidTr="00E950E5">
        <w:trPr>
          <w:trHeight w:val="515"/>
        </w:trPr>
        <w:tc>
          <w:tcPr>
            <w:tcW w:w="2538" w:type="dxa"/>
            <w:gridSpan w:val="2"/>
            <w:vMerge/>
            <w:vAlign w:val="center"/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Mild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(17.1-18.4)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  <w:gridSpan w:val="2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(16.1 – 17)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  <w:gridSpan w:val="2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Severe (&gt;16)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70" w:type="dxa"/>
            <w:vMerge/>
            <w:vAlign w:val="center"/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14" w:rsidRPr="007968AE" w:rsidTr="00E950E5">
        <w:trPr>
          <w:trHeight w:val="380"/>
        </w:trPr>
        <w:tc>
          <w:tcPr>
            <w:tcW w:w="2538" w:type="dxa"/>
            <w:gridSpan w:val="2"/>
            <w:vMerge/>
            <w:vAlign w:val="center"/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70" w:type="dxa"/>
            <w:vMerge/>
            <w:vAlign w:val="center"/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14" w:rsidRPr="007968AE" w:rsidTr="00E950E5">
        <w:trPr>
          <w:trHeight w:val="542"/>
        </w:trPr>
        <w:tc>
          <w:tcPr>
            <w:tcW w:w="1098" w:type="dxa"/>
            <w:vMerge w:val="restart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>Age</w:t>
            </w: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6-10 years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5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57(20.7)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68.4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70" w:type="dxa"/>
            <w:vMerge w:val="restart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>0.01 (S)</w:t>
            </w: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1F0214" w:rsidRPr="007968AE" w:rsidTr="00E950E5">
        <w:trPr>
          <w:trHeight w:val="488"/>
        </w:trPr>
        <w:tc>
          <w:tcPr>
            <w:tcW w:w="1098" w:type="dxa"/>
            <w:vMerge/>
            <w:vAlign w:val="center"/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11-15 years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218(79.3)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25.7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44.9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70" w:type="dxa"/>
            <w:vMerge/>
            <w:vAlign w:val="center"/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14" w:rsidRPr="007968AE" w:rsidTr="00E950E5">
        <w:trPr>
          <w:trHeight w:val="565"/>
        </w:trPr>
        <w:tc>
          <w:tcPr>
            <w:tcW w:w="1098" w:type="dxa"/>
            <w:vMerge w:val="restart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>Gender</w:t>
            </w: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5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156 (56.7)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28.8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24.4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46.8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70" w:type="dxa"/>
            <w:vMerge w:val="restart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0.27 (NS)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1F0214" w:rsidRPr="007968AE" w:rsidTr="00E950E5">
        <w:trPr>
          <w:trHeight w:val="565"/>
        </w:trPr>
        <w:tc>
          <w:tcPr>
            <w:tcW w:w="1098" w:type="dxa"/>
            <w:vMerge/>
            <w:vAlign w:val="center"/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119 (43.2)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70" w:type="dxa"/>
            <w:vMerge/>
            <w:vAlign w:val="center"/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14" w:rsidRPr="007968AE" w:rsidTr="00E950E5">
        <w:trPr>
          <w:trHeight w:val="565"/>
        </w:trPr>
        <w:tc>
          <w:tcPr>
            <w:tcW w:w="1098" w:type="dxa"/>
            <w:vMerge w:val="restart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Dental caries </w:t>
            </w:r>
          </w:p>
        </w:tc>
        <w:tc>
          <w:tcPr>
            <w:tcW w:w="144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 xml:space="preserve">Present </w:t>
            </w:r>
          </w:p>
        </w:tc>
        <w:tc>
          <w:tcPr>
            <w:tcW w:w="135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169 (61.4)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 xml:space="preserve">25.4 </w:t>
            </w:r>
          </w:p>
        </w:tc>
        <w:tc>
          <w:tcPr>
            <w:tcW w:w="72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43.8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70" w:type="dxa"/>
            <w:vMerge w:val="restart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>0.02 (S)</w:t>
            </w: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1F0214" w:rsidRPr="007968AE" w:rsidTr="00E950E5">
        <w:trPr>
          <w:trHeight w:val="565"/>
        </w:trPr>
        <w:tc>
          <w:tcPr>
            <w:tcW w:w="1098" w:type="dxa"/>
            <w:vMerge/>
            <w:vAlign w:val="center"/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 xml:space="preserve">Absent </w:t>
            </w:r>
          </w:p>
        </w:tc>
        <w:tc>
          <w:tcPr>
            <w:tcW w:w="13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106 (38.6)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59.4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18.6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70" w:type="dxa"/>
            <w:vMerge/>
            <w:vAlign w:val="center"/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14" w:rsidRPr="007968AE" w:rsidTr="00E950E5">
        <w:trPr>
          <w:trHeight w:val="565"/>
        </w:trPr>
        <w:tc>
          <w:tcPr>
            <w:tcW w:w="1098" w:type="dxa"/>
            <w:vMerge w:val="restart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CPI </w:t>
            </w:r>
          </w:p>
        </w:tc>
        <w:tc>
          <w:tcPr>
            <w:tcW w:w="144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CPI score 1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5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77 (28)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70" w:type="dxa"/>
            <w:vMerge w:val="restart"/>
            <w:shd w:val="clear" w:color="auto" w:fill="F6F2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>0.02 (S)</w:t>
            </w: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1F0214" w:rsidRPr="007968AE" w:rsidTr="00E950E5">
        <w:trPr>
          <w:trHeight w:val="565"/>
        </w:trPr>
        <w:tc>
          <w:tcPr>
            <w:tcW w:w="1098" w:type="dxa"/>
            <w:vMerge/>
            <w:vAlign w:val="center"/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CPI score 2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198 (72)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70" w:type="dxa"/>
            <w:vMerge/>
            <w:vAlign w:val="center"/>
            <w:hideMark/>
          </w:tcPr>
          <w:p w:rsidR="001F0214" w:rsidRPr="007968AE" w:rsidRDefault="001F0214" w:rsidP="00E950E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214" w:rsidRPr="007968AE" w:rsidRDefault="001F0214" w:rsidP="001F02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AE">
        <w:rPr>
          <w:rFonts w:ascii="Times New Roman" w:hAnsi="Times New Roman" w:cs="Times New Roman"/>
          <w:i/>
          <w:iCs/>
          <w:sz w:val="24"/>
          <w:szCs w:val="24"/>
        </w:rPr>
        <w:t>Statistical test employed:  = Chi square test</w:t>
      </w:r>
    </w:p>
    <w:p w:rsidR="001F0214" w:rsidRPr="007968AE" w:rsidRDefault="001F0214" w:rsidP="001F02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AE">
        <w:rPr>
          <w:rFonts w:ascii="Times New Roman" w:hAnsi="Times New Roman" w:cs="Times New Roman"/>
          <w:i/>
          <w:iCs/>
          <w:sz w:val="24"/>
          <w:szCs w:val="24"/>
        </w:rPr>
        <w:t>(S)   = Significant (p &lt; 0.05)</w:t>
      </w:r>
    </w:p>
    <w:p w:rsidR="001F0214" w:rsidRPr="007968AE" w:rsidRDefault="001F0214" w:rsidP="001F02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AE">
        <w:rPr>
          <w:rFonts w:ascii="Times New Roman" w:hAnsi="Times New Roman" w:cs="Times New Roman"/>
          <w:i/>
          <w:iCs/>
          <w:sz w:val="24"/>
          <w:szCs w:val="24"/>
        </w:rPr>
        <w:t>(NS) = Non-significant (p &gt; 0.05)</w:t>
      </w:r>
    </w:p>
    <w:p w:rsidR="001F0214" w:rsidRPr="007968AE" w:rsidRDefault="001F0214" w:rsidP="001F02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214" w:rsidRPr="007968AE" w:rsidRDefault="001F0214" w:rsidP="001F02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214" w:rsidRDefault="001F0214" w:rsidP="001F0214">
      <w:pPr>
        <w:tabs>
          <w:tab w:val="left" w:pos="214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214" w:rsidRPr="007968AE" w:rsidRDefault="001F0214" w:rsidP="001F0214">
      <w:pPr>
        <w:tabs>
          <w:tab w:val="left" w:pos="214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0214" w:rsidRPr="007968AE" w:rsidRDefault="001F0214" w:rsidP="001F0214">
      <w:pPr>
        <w:tabs>
          <w:tab w:val="left" w:pos="214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7968AE">
        <w:rPr>
          <w:rFonts w:ascii="Times New Roman" w:hAnsi="Times New Roman" w:cs="Times New Roman"/>
          <w:b/>
          <w:bCs/>
          <w:sz w:val="24"/>
          <w:szCs w:val="24"/>
          <w:lang w:val="en-IN"/>
        </w:rPr>
        <w:lastRenderedPageBreak/>
        <w:t xml:space="preserve">Table IV: Effect of Independent Variable on Dental Caries (Dependent Variable) Using </w:t>
      </w:r>
      <w:proofErr w:type="spellStart"/>
      <w:r w:rsidRPr="007968AE">
        <w:rPr>
          <w:rFonts w:ascii="Times New Roman" w:hAnsi="Times New Roman" w:cs="Times New Roman"/>
          <w:b/>
          <w:bCs/>
          <w:sz w:val="24"/>
          <w:szCs w:val="24"/>
          <w:lang w:val="en-IN"/>
        </w:rPr>
        <w:t>Bivariate</w:t>
      </w:r>
      <w:proofErr w:type="spellEnd"/>
      <w:r w:rsidRPr="007968A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Analysis</w:t>
      </w:r>
    </w:p>
    <w:tbl>
      <w:tblPr>
        <w:tblStyle w:val="TableGrid"/>
        <w:tblW w:w="9918" w:type="dxa"/>
        <w:jc w:val="center"/>
        <w:tblLayout w:type="fixed"/>
        <w:tblLook w:val="04A0"/>
      </w:tblPr>
      <w:tblGrid>
        <w:gridCol w:w="1368"/>
        <w:gridCol w:w="1440"/>
        <w:gridCol w:w="1440"/>
        <w:gridCol w:w="1350"/>
        <w:gridCol w:w="900"/>
        <w:gridCol w:w="1170"/>
        <w:gridCol w:w="1260"/>
        <w:gridCol w:w="990"/>
      </w:tblGrid>
      <w:tr w:rsidR="001F0214" w:rsidRPr="007968AE" w:rsidTr="00E950E5">
        <w:trPr>
          <w:jc w:val="center"/>
        </w:trPr>
        <w:tc>
          <w:tcPr>
            <w:tcW w:w="2808" w:type="dxa"/>
            <w:gridSpan w:val="2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 Variables </w:t>
            </w: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Unadjusted OR</w:t>
            </w:r>
            <w:r w:rsidRPr="007968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5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95% CI</w:t>
            </w:r>
            <w:r w:rsidRPr="007968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0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p-value</w:t>
            </w:r>
            <w:r w:rsidRPr="007968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7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Adjusted OR</w:t>
            </w:r>
            <w:r w:rsidRPr="007968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26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95% CI</w:t>
            </w:r>
            <w:r w:rsidRPr="007968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9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p-value</w:t>
            </w:r>
            <w:r w:rsidRPr="007968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1F0214" w:rsidRPr="007968AE" w:rsidTr="00E950E5">
        <w:trPr>
          <w:trHeight w:val="512"/>
          <w:jc w:val="center"/>
        </w:trPr>
        <w:tc>
          <w:tcPr>
            <w:tcW w:w="1368" w:type="dxa"/>
            <w:vMerge w:val="restart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Age</w:t>
            </w: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11-15</w:t>
            </w: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 1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0.10 – 0.19</w:t>
            </w:r>
          </w:p>
        </w:tc>
        <w:tc>
          <w:tcPr>
            <w:tcW w:w="900" w:type="dxa"/>
            <w:vMerge w:val="restart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0.001*</w:t>
            </w:r>
          </w:p>
        </w:tc>
        <w:tc>
          <w:tcPr>
            <w:tcW w:w="117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0.08- 0.18 </w:t>
            </w:r>
          </w:p>
        </w:tc>
        <w:tc>
          <w:tcPr>
            <w:tcW w:w="990" w:type="dxa"/>
            <w:vMerge w:val="restart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 </w:t>
            </w: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0.001*</w:t>
            </w:r>
          </w:p>
        </w:tc>
      </w:tr>
      <w:tr w:rsidR="001F0214" w:rsidRPr="007968AE" w:rsidTr="00E950E5">
        <w:trPr>
          <w:jc w:val="center"/>
        </w:trPr>
        <w:tc>
          <w:tcPr>
            <w:tcW w:w="1368" w:type="dxa"/>
            <w:vMerge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</w:p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6-10</w:t>
            </w: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0.14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50" w:type="dxa"/>
            <w:vMerge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0.12 </w:t>
            </w:r>
          </w:p>
        </w:tc>
        <w:tc>
          <w:tcPr>
            <w:tcW w:w="1260" w:type="dxa"/>
            <w:vMerge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14" w:rsidRPr="007968AE" w:rsidTr="00E950E5">
        <w:trPr>
          <w:jc w:val="center"/>
        </w:trPr>
        <w:tc>
          <w:tcPr>
            <w:tcW w:w="1368" w:type="dxa"/>
            <w:vMerge w:val="restart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Gender</w:t>
            </w: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Female</w:t>
            </w: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 1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0.19 – 0.35</w:t>
            </w:r>
          </w:p>
        </w:tc>
        <w:tc>
          <w:tcPr>
            <w:tcW w:w="900" w:type="dxa"/>
            <w:vMerge w:val="restart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0.001*</w:t>
            </w:r>
          </w:p>
        </w:tc>
        <w:tc>
          <w:tcPr>
            <w:tcW w:w="117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1 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0.10-0.22</w:t>
            </w:r>
          </w:p>
        </w:tc>
        <w:tc>
          <w:tcPr>
            <w:tcW w:w="990" w:type="dxa"/>
            <w:vMerge w:val="restart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0.001*</w:t>
            </w:r>
          </w:p>
        </w:tc>
      </w:tr>
      <w:tr w:rsidR="001F0214" w:rsidRPr="007968AE" w:rsidTr="00E950E5">
        <w:trPr>
          <w:jc w:val="center"/>
        </w:trPr>
        <w:tc>
          <w:tcPr>
            <w:tcW w:w="1368" w:type="dxa"/>
            <w:vMerge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Male </w:t>
            </w: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0.27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0.15 </w:t>
            </w:r>
          </w:p>
        </w:tc>
        <w:tc>
          <w:tcPr>
            <w:tcW w:w="1260" w:type="dxa"/>
            <w:vMerge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14" w:rsidRPr="007968AE" w:rsidTr="00E950E5">
        <w:trPr>
          <w:jc w:val="center"/>
        </w:trPr>
        <w:tc>
          <w:tcPr>
            <w:tcW w:w="1368" w:type="dxa"/>
            <w:vMerge w:val="restart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BMI</w:t>
            </w: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17.1-18.4 </w:t>
            </w: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 1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5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14" w:rsidRPr="007968AE" w:rsidTr="00E950E5">
        <w:trPr>
          <w:jc w:val="center"/>
        </w:trPr>
        <w:tc>
          <w:tcPr>
            <w:tcW w:w="1368" w:type="dxa"/>
            <w:vMerge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16.1-17 </w:t>
            </w: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0.86</w:t>
            </w:r>
          </w:p>
        </w:tc>
        <w:tc>
          <w:tcPr>
            <w:tcW w:w="135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0.51 – 1.44</w:t>
            </w:r>
          </w:p>
        </w:tc>
        <w:tc>
          <w:tcPr>
            <w:tcW w:w="90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0.574</w:t>
            </w:r>
          </w:p>
        </w:tc>
        <w:tc>
          <w:tcPr>
            <w:tcW w:w="117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14" w:rsidRPr="007968AE" w:rsidTr="00E950E5">
        <w:trPr>
          <w:jc w:val="center"/>
        </w:trPr>
        <w:tc>
          <w:tcPr>
            <w:tcW w:w="1368" w:type="dxa"/>
            <w:vMerge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&gt;16 </w:t>
            </w: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1.28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5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0.79 – 2.07</w:t>
            </w:r>
          </w:p>
        </w:tc>
        <w:tc>
          <w:tcPr>
            <w:tcW w:w="90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0.308</w:t>
            </w:r>
          </w:p>
        </w:tc>
        <w:tc>
          <w:tcPr>
            <w:tcW w:w="117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14" w:rsidRPr="007968AE" w:rsidTr="00E950E5">
        <w:trPr>
          <w:jc w:val="center"/>
        </w:trPr>
        <w:tc>
          <w:tcPr>
            <w:tcW w:w="1368" w:type="dxa"/>
            <w:vMerge w:val="restart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Daily sugar intake</w:t>
            </w: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Watch out zone </w:t>
            </w: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5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0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7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 1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26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  </w:t>
            </w: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14" w:rsidRPr="007968AE" w:rsidTr="00E950E5">
        <w:trPr>
          <w:jc w:val="center"/>
        </w:trPr>
        <w:tc>
          <w:tcPr>
            <w:tcW w:w="1368" w:type="dxa"/>
            <w:vMerge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Good </w:t>
            </w: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 xml:space="preserve">0.46 </w:t>
            </w:r>
          </w:p>
        </w:tc>
        <w:tc>
          <w:tcPr>
            <w:tcW w:w="135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0.20 – 1.04</w:t>
            </w:r>
          </w:p>
        </w:tc>
        <w:tc>
          <w:tcPr>
            <w:tcW w:w="900" w:type="dxa"/>
            <w:vAlign w:val="center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0.064</w:t>
            </w:r>
          </w:p>
        </w:tc>
        <w:tc>
          <w:tcPr>
            <w:tcW w:w="117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 xml:space="preserve">0.33 </w:t>
            </w:r>
          </w:p>
        </w:tc>
        <w:tc>
          <w:tcPr>
            <w:tcW w:w="126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0.13–0.85 </w:t>
            </w:r>
          </w:p>
        </w:tc>
        <w:tc>
          <w:tcPr>
            <w:tcW w:w="990" w:type="dxa"/>
            <w:vAlign w:val="center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0.035*</w:t>
            </w:r>
          </w:p>
        </w:tc>
      </w:tr>
      <w:tr w:rsidR="001F0214" w:rsidRPr="007968AE" w:rsidTr="00E950E5">
        <w:trPr>
          <w:jc w:val="center"/>
        </w:trPr>
        <w:tc>
          <w:tcPr>
            <w:tcW w:w="1368" w:type="dxa"/>
            <w:vMerge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Excellent </w:t>
            </w: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35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0.10 – 0.45</w:t>
            </w:r>
          </w:p>
        </w:tc>
        <w:tc>
          <w:tcPr>
            <w:tcW w:w="900" w:type="dxa"/>
            <w:vAlign w:val="center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</w:rPr>
              <w:t>0.001*</w:t>
            </w:r>
          </w:p>
        </w:tc>
        <w:tc>
          <w:tcPr>
            <w:tcW w:w="117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 xml:space="preserve">0.30 </w:t>
            </w:r>
          </w:p>
        </w:tc>
        <w:tc>
          <w:tcPr>
            <w:tcW w:w="126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0.09– 0.92</w:t>
            </w:r>
          </w:p>
        </w:tc>
        <w:tc>
          <w:tcPr>
            <w:tcW w:w="99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0.021*</w:t>
            </w:r>
            <w:r w:rsidRPr="007968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1F0214" w:rsidRPr="007968AE" w:rsidTr="00E950E5">
        <w:trPr>
          <w:jc w:val="center"/>
        </w:trPr>
        <w:tc>
          <w:tcPr>
            <w:tcW w:w="1368" w:type="dxa"/>
            <w:vMerge w:val="restart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Tribes</w:t>
            </w: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Bhil </w:t>
            </w: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135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14" w:rsidRPr="007968AE" w:rsidTr="00E950E5">
        <w:trPr>
          <w:jc w:val="center"/>
        </w:trPr>
        <w:tc>
          <w:tcPr>
            <w:tcW w:w="1368" w:type="dxa"/>
            <w:vMerge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8A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Bhilala</w:t>
            </w:r>
            <w:proofErr w:type="spellEnd"/>
            <w:r w:rsidRPr="007968A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0.87</w:t>
            </w:r>
          </w:p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0.43 – 1.79</w:t>
            </w:r>
          </w:p>
        </w:tc>
        <w:tc>
          <w:tcPr>
            <w:tcW w:w="900" w:type="dxa"/>
            <w:vAlign w:val="center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0.847</w:t>
            </w:r>
          </w:p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14" w:rsidRPr="007968AE" w:rsidTr="00E950E5">
        <w:trPr>
          <w:jc w:val="center"/>
        </w:trPr>
        <w:tc>
          <w:tcPr>
            <w:tcW w:w="1368" w:type="dxa"/>
            <w:vMerge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8A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Patelia</w:t>
            </w:r>
            <w:proofErr w:type="spellEnd"/>
            <w:r w:rsidRPr="007968A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1.07</w:t>
            </w:r>
          </w:p>
        </w:tc>
        <w:tc>
          <w:tcPr>
            <w:tcW w:w="135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0.54 – 2.13</w:t>
            </w:r>
          </w:p>
        </w:tc>
        <w:tc>
          <w:tcPr>
            <w:tcW w:w="900" w:type="dxa"/>
            <w:vAlign w:val="center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E">
              <w:rPr>
                <w:rFonts w:ascii="Times New Roman" w:hAnsi="Times New Roman" w:cs="Times New Roman"/>
                <w:sz w:val="24"/>
                <w:szCs w:val="24"/>
              </w:rPr>
              <w:t>0.710</w:t>
            </w:r>
          </w:p>
        </w:tc>
        <w:tc>
          <w:tcPr>
            <w:tcW w:w="117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F0214" w:rsidRPr="007968AE" w:rsidRDefault="001F0214" w:rsidP="00E950E5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214" w:rsidRPr="007968AE" w:rsidRDefault="001F0214" w:rsidP="001F0214">
      <w:pPr>
        <w:tabs>
          <w:tab w:val="left" w:pos="214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214" w:rsidRPr="007968AE" w:rsidRDefault="001F0214" w:rsidP="001F0214">
      <w:pPr>
        <w:tabs>
          <w:tab w:val="left" w:pos="214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A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F0214" w:rsidRPr="007968AE" w:rsidRDefault="001F0214" w:rsidP="001F0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214" w:rsidRDefault="001F0214" w:rsidP="001F0214"/>
    <w:p w:rsidR="001F0214" w:rsidRDefault="001F0214" w:rsidP="001F0214"/>
    <w:p w:rsidR="001F0214" w:rsidRDefault="001F0214" w:rsidP="001F0214"/>
    <w:p w:rsidR="001F0214" w:rsidRPr="007968AE" w:rsidRDefault="001F0214" w:rsidP="001F02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214" w:rsidRPr="007968AE" w:rsidRDefault="001F0214" w:rsidP="001F0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AE">
        <w:rPr>
          <w:rFonts w:ascii="Times New Roman" w:hAnsi="Times New Roman" w:cs="Times New Roman"/>
          <w:b/>
          <w:bCs/>
          <w:sz w:val="24"/>
          <w:szCs w:val="24"/>
          <w:lang w:val="en-IN"/>
        </w:rPr>
        <w:t>Figure 1 – Treatment Needs among Malnourished Tribal Children (No. of teeth examined)</w:t>
      </w:r>
    </w:p>
    <w:p w:rsidR="001F0214" w:rsidRPr="007968AE" w:rsidRDefault="001F0214" w:rsidP="001F02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A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72075" cy="3343275"/>
            <wp:effectExtent l="19050" t="0" r="9525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F0214" w:rsidRDefault="001F0214" w:rsidP="001F0214"/>
    <w:p w:rsidR="001F0214" w:rsidRDefault="001F0214" w:rsidP="001F0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214" w:rsidRDefault="001F0214" w:rsidP="001F02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214" w:rsidRDefault="001F0214" w:rsidP="001F02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214" w:rsidRDefault="001F0214" w:rsidP="001F02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214" w:rsidRDefault="001F0214" w:rsidP="001F0214"/>
    <w:p w:rsidR="00E661DE" w:rsidRDefault="00E661DE"/>
    <w:sectPr w:rsidR="00E66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F0214"/>
    <w:rsid w:val="001F0214"/>
    <w:rsid w:val="00E6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2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0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3rd%20term_malnutrition\malnutrition_fin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Sheet1!$C$3</c:f>
              <c:strCache>
                <c:ptCount val="1"/>
                <c:pt idx="0">
                  <c:v>Treatment Needs</c:v>
                </c:pt>
              </c:strCache>
            </c:strRef>
          </c:tx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Sheet1!$B$4:$B$9</c:f>
              <c:strCache>
                <c:ptCount val="6"/>
                <c:pt idx="0">
                  <c:v>not required</c:v>
                </c:pt>
                <c:pt idx="1">
                  <c:v>one surface filling</c:v>
                </c:pt>
                <c:pt idx="2">
                  <c:v>two surface filling</c:v>
                </c:pt>
                <c:pt idx="3">
                  <c:v>pulp care/ restoration</c:v>
                </c:pt>
                <c:pt idx="4">
                  <c:v>extraction</c:v>
                </c:pt>
                <c:pt idx="5">
                  <c:v>others</c:v>
                </c:pt>
              </c:strCache>
            </c:strRef>
          </c:cat>
          <c:val>
            <c:numRef>
              <c:f>Sheet1!$C$4:$C$9</c:f>
              <c:numCache>
                <c:formatCode>General</c:formatCode>
                <c:ptCount val="6"/>
                <c:pt idx="0">
                  <c:v>38.5</c:v>
                </c:pt>
                <c:pt idx="1">
                  <c:v>16.2</c:v>
                </c:pt>
                <c:pt idx="2">
                  <c:v>23.8</c:v>
                </c:pt>
                <c:pt idx="3">
                  <c:v>11.7</c:v>
                </c:pt>
                <c:pt idx="4">
                  <c:v>7.3</c:v>
                </c:pt>
                <c:pt idx="5">
                  <c:v>2.5</c:v>
                </c:pt>
              </c:numCache>
            </c:numRef>
          </c:val>
        </c:ser>
        <c:dLbls>
          <c:showVal val="1"/>
        </c:dLbls>
        <c:gapWidth val="75"/>
        <c:shape val="cylinder"/>
        <c:axId val="57374208"/>
        <c:axId val="57375744"/>
        <c:axId val="0"/>
      </c:bar3DChart>
      <c:catAx>
        <c:axId val="5737420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57375744"/>
        <c:crosses val="autoZero"/>
        <c:auto val="1"/>
        <c:lblAlgn val="ctr"/>
        <c:lblOffset val="100"/>
      </c:catAx>
      <c:valAx>
        <c:axId val="57375744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57374208"/>
        <c:crosses val="autoZero"/>
        <c:crossBetween val="between"/>
      </c:valAx>
    </c:plotArea>
    <c:plotVisOnly val="1"/>
  </c:chart>
  <c:txPr>
    <a:bodyPr/>
    <a:lstStyle/>
    <a:p>
      <a:pPr>
        <a:defRPr sz="1800"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2016-02-11T20:27:00Z</dcterms:created>
  <dcterms:modified xsi:type="dcterms:W3CDTF">2016-02-11T20:29:00Z</dcterms:modified>
</cp:coreProperties>
</file>