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A62F5" w14:textId="77777777" w:rsidR="00614C6F" w:rsidRDefault="00614C6F" w:rsidP="00614C6F">
      <w:pPr>
        <w:ind w:left="-709" w:right="-715"/>
      </w:pPr>
      <w:r>
        <w:rPr>
          <w:noProof/>
        </w:rPr>
        <w:drawing>
          <wp:inline distT="0" distB="0" distL="0" distR="0" wp14:anchorId="1F3A984C" wp14:editId="25F151B6">
            <wp:extent cx="3261427" cy="2415629"/>
            <wp:effectExtent l="0" t="0" r="15240" b="2286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D86C23" wp14:editId="4AB95D52">
            <wp:extent cx="3375727" cy="2391650"/>
            <wp:effectExtent l="0" t="0" r="2540" b="2159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3830754" w14:textId="77777777" w:rsidR="00614C6F" w:rsidRPr="00614C6F" w:rsidRDefault="00614C6F" w:rsidP="00614C6F">
      <w:pPr>
        <w:ind w:left="-709" w:right="-715"/>
        <w:rPr>
          <w:rFonts w:ascii="Times New Roman" w:hAnsi="Times New Roman" w:cs="Times New Roman"/>
          <w:lang w:val="en-US"/>
        </w:rPr>
      </w:pPr>
      <w:bookmarkStart w:id="0" w:name="_GoBack"/>
      <w:r w:rsidRPr="00614C6F">
        <w:rPr>
          <w:rFonts w:ascii="Times New Roman" w:hAnsi="Times New Roman" w:cs="Times New Roman"/>
          <w:b/>
          <w:lang w:val="en-US"/>
        </w:rPr>
        <w:t>Figure 4.</w:t>
      </w:r>
      <w:r w:rsidRPr="00614C6F">
        <w:rPr>
          <w:rFonts w:ascii="Times New Roman" w:hAnsi="Times New Roman" w:cs="Times New Roman"/>
          <w:lang w:val="en-US"/>
        </w:rPr>
        <w:t xml:space="preserve"> Distribution of mutations according to penetrance: a-</w:t>
      </w:r>
      <w:r w:rsidRPr="00614C6F">
        <w:rPr>
          <w:rFonts w:ascii="Times New Roman" w:hAnsi="Times New Roman" w:cs="Times New Roman"/>
        </w:rPr>
        <w:t xml:space="preserve"> </w:t>
      </w:r>
      <w:r w:rsidRPr="00614C6F">
        <w:rPr>
          <w:rFonts w:ascii="Times New Roman" w:hAnsi="Times New Roman" w:cs="Times New Roman"/>
          <w:lang w:val="en-US"/>
        </w:rPr>
        <w:t>Pathogenic mutations; b- VUS mutations</w:t>
      </w:r>
    </w:p>
    <w:bookmarkEnd w:id="0"/>
    <w:p w14:paraId="44BCEF71" w14:textId="77777777" w:rsidR="00455AAD" w:rsidRDefault="00455AAD" w:rsidP="00614C6F">
      <w:pPr>
        <w:ind w:left="-709" w:right="-715"/>
      </w:pPr>
    </w:p>
    <w:sectPr w:rsidR="00455AAD" w:rsidSect="00985F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6F"/>
    <w:rsid w:val="0004035E"/>
    <w:rsid w:val="00047E68"/>
    <w:rsid w:val="00096FF5"/>
    <w:rsid w:val="0011495C"/>
    <w:rsid w:val="003B748B"/>
    <w:rsid w:val="00455AAD"/>
    <w:rsid w:val="00456F8C"/>
    <w:rsid w:val="00491D5F"/>
    <w:rsid w:val="00614C6F"/>
    <w:rsid w:val="006B50F5"/>
    <w:rsid w:val="007422B3"/>
    <w:rsid w:val="007E7E96"/>
    <w:rsid w:val="008759C8"/>
    <w:rsid w:val="008D66F4"/>
    <w:rsid w:val="009538EB"/>
    <w:rsid w:val="00985FF4"/>
    <w:rsid w:val="009C3A03"/>
    <w:rsid w:val="009F789E"/>
    <w:rsid w:val="00B13DF7"/>
    <w:rsid w:val="00C13FE5"/>
    <w:rsid w:val="00E370CE"/>
    <w:rsid w:val="00E41877"/>
    <w:rsid w:val="00E57FA3"/>
    <w:rsid w:val="00E71070"/>
    <w:rsid w:val="00E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48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chart" Target="charts/chart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//Users/goidescuiulian/Desktop/Statistica&#774;%20doctorat/Baza%20de%20date%20doctora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microsoft.com/office/2011/relationships/chartStyle" Target="style2.xml"/><Relationship Id="rId2" Type="http://schemas.microsoft.com/office/2011/relationships/chartColorStyle" Target="colors2.xml"/><Relationship Id="rId3" Type="http://schemas.openxmlformats.org/officeDocument/2006/relationships/oleObject" Target="file:////Users/goidescuiulian/Desktop/Statistica&#774;%20doctorat/Baza%20de%20date%20doctora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0483900986413549"/>
          <c:y val="0.0652119388011036"/>
          <c:w val="0.951609901358645"/>
          <c:h val="0.640705521290651"/>
        </c:manualLayout>
      </c:layout>
      <c:pie3DChart>
        <c:varyColors val="1"/>
        <c:ser>
          <c:idx val="0"/>
          <c:order val="0"/>
          <c:tx>
            <c:strRef>
              <c:f>Sheet4!$B$27</c:f>
              <c:strCache>
                <c:ptCount val="1"/>
                <c:pt idx="0">
                  <c:v>No. of cases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D7B4E7C-54F7-5840-B737-F88F2E6DCD9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cases (</a:t>
                    </a:r>
                    <a:fld id="{6B901DA7-3362-7545-AD41-0FC73A9980A6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96B60D07-8794-7543-8231-44937713CF3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cases (</a:t>
                    </a:r>
                    <a:fld id="{1D10A95A-913F-C54D-ADCE-DC21321337A8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11273212545312"/>
                  <c:y val="0.083251507219372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mr-IN" sz="800" baseline="0">
                        <a:latin typeface="+mn-lt"/>
                      </a:rPr>
                      <a:t> 5  cases (9%)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GB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783967424633"/>
                      <c:h val="0.158677976767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txPr>
            <c:dLblPos val="inEnd"/>
            <c:showLegendKey val="0"/>
            <c:showVal val="1"/>
            <c:showCatName val="0"/>
            <c:showSerName val="1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Sheet4!$A$28:$A$30</c:f>
              <c:strCache>
                <c:ptCount val="3"/>
                <c:pt idx="0">
                  <c:v>High penetrant gene mutations (BRCA1,2,TP53)</c:v>
                </c:pt>
                <c:pt idx="1">
                  <c:v>Moderate penetrant gene mutations (PALB2,CHEK2,ATM)</c:v>
                </c:pt>
                <c:pt idx="2">
                  <c:v>Other mutations</c:v>
                </c:pt>
              </c:strCache>
            </c:strRef>
          </c:cat>
          <c:val>
            <c:numRef>
              <c:f>Sheet4!$B$28:$B$30</c:f>
              <c:numCache>
                <c:formatCode>General</c:formatCode>
                <c:ptCount val="3"/>
                <c:pt idx="0">
                  <c:v>35.0</c:v>
                </c:pt>
                <c:pt idx="1">
                  <c:v>16.0</c:v>
                </c:pt>
                <c:pt idx="2">
                  <c:v>5.0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GB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0453514739229025"/>
          <c:y val="0.0655737704918033"/>
          <c:w val="0.954648526077097"/>
          <c:h val="0.66897677512883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91AF07B4-55D0-C747-8813-9A12908F2B7C}" type="VALUE">
                      <a:rPr lang="en-US" sz="800">
                        <a:latin typeface="+mn-lt"/>
                      </a:rPr>
                      <a:pPr/>
                      <a:t>[VALUE]</a:t>
                    </a:fld>
                    <a:r>
                      <a:rPr lang="en-US" sz="800" baseline="0">
                        <a:latin typeface="+mn-lt"/>
                      </a:rPr>
                      <a:t> cases (</a:t>
                    </a:r>
                    <a:fld id="{073709E8-0295-CE41-BA8A-023C76BC950F}" type="PERCENTAGE">
                      <a:rPr lang="en-US" sz="800" baseline="0">
                        <a:latin typeface="+mn-lt"/>
                      </a:rPr>
                      <a:pPr/>
                      <a:t>[PERCENTAGE]</a:t>
                    </a:fld>
                    <a:r>
                      <a:rPr lang="en-US" sz="800" baseline="0">
                        <a:latin typeface="+mn-lt"/>
                      </a:rPr>
                      <a:t>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B20700C9-CACA-CD44-82F8-A06D7E42B5F7}" type="VALUE">
                      <a:rPr lang="en-US" sz="800">
                        <a:latin typeface="+mn-lt"/>
                      </a:rPr>
                      <a:pPr/>
                      <a:t>[VALUE]</a:t>
                    </a:fld>
                    <a:r>
                      <a:rPr lang="en-US" sz="800" baseline="0">
                        <a:latin typeface="+mn-lt"/>
                      </a:rPr>
                      <a:t> cases (</a:t>
                    </a:r>
                    <a:fld id="{98030C8B-C53A-9C48-A834-60F0313CFE59}" type="PERCENTAGE">
                      <a:rPr lang="en-US" sz="800" baseline="0">
                        <a:latin typeface="+mn-lt"/>
                      </a:rPr>
                      <a:pPr/>
                      <a:t>[PERCENTAGE]</a:t>
                    </a:fld>
                    <a:r>
                      <a:rPr lang="en-US" sz="800" baseline="0">
                        <a:latin typeface="+mn-lt"/>
                      </a:rPr>
                      <a:t>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FF633CB-4A00-714E-BD53-4A7DA597904F}" type="VALUE">
                      <a:rPr lang="en-US" sz="80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cases (</a:t>
                    </a:r>
                    <a:fld id="{5E3D763C-6E96-BF4B-AC84-535AEFCFB98B}" type="PERCENTAGE">
                      <a:rPr lang="en-US" sz="800" baseline="0"/>
                      <a:pPr>
                        <a:defRPr sz="800"/>
                      </a:pPr>
                      <a:t>[PERCENTAGE]</a:t>
                    </a:fld>
                    <a:r>
                      <a:rPr lang="en-US" sz="800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GB"/>
                </a:p>
              </c:txPr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Sheet4!$N$25:$N$27</c:f>
              <c:strCache>
                <c:ptCount val="3"/>
                <c:pt idx="0">
                  <c:v>High penetrant gene mutations (BRCA2,TP53, STK11, CDH1)</c:v>
                </c:pt>
                <c:pt idx="1">
                  <c:v>Moderate penetrant gene mutations (PALB2,CHEK2,ATM)</c:v>
                </c:pt>
                <c:pt idx="2">
                  <c:v>Other mutations</c:v>
                </c:pt>
              </c:strCache>
            </c:strRef>
          </c:cat>
          <c:val>
            <c:numRef>
              <c:f>Sheet4!$O$25:$O$27</c:f>
              <c:numCache>
                <c:formatCode>General</c:formatCode>
                <c:ptCount val="3"/>
                <c:pt idx="0">
                  <c:v>9.0</c:v>
                </c:pt>
                <c:pt idx="1">
                  <c:v>7.0</c:v>
                </c:pt>
                <c:pt idx="2">
                  <c:v>21.0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GB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Macintosh Word</Application>
  <DocSecurity>0</DocSecurity>
  <Lines>1</Lines>
  <Paragraphs>1</Paragraphs>
  <ScaleCrop>false</ScaleCrop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Goidescu</dc:creator>
  <cp:keywords/>
  <dc:description/>
  <cp:lastModifiedBy>Iulian Goidescu</cp:lastModifiedBy>
  <cp:revision>1</cp:revision>
  <dcterms:created xsi:type="dcterms:W3CDTF">2017-09-17T13:14:00Z</dcterms:created>
  <dcterms:modified xsi:type="dcterms:W3CDTF">2017-09-17T13:19:00Z</dcterms:modified>
</cp:coreProperties>
</file>